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5B6489" w:rsidRDefault="00572526">
      <w:pPr>
        <w:kinsoku w:val="0"/>
        <w:overflowPunct w:val="0"/>
        <w:autoSpaceDE/>
        <w:autoSpaceDN/>
        <w:adjustRightInd/>
        <w:spacing w:line="238" w:lineRule="exact"/>
        <w:jc w:val="center"/>
        <w:textAlignment w:val="baseline"/>
        <w:rPr>
          <w:b/>
          <w:spacing w:val="7"/>
          <w:sz w:val="23"/>
          <w:szCs w:val="23"/>
          <w:lang w:val="es-ES" w:eastAsia="es-ES"/>
        </w:rPr>
      </w:pPr>
      <w:r w:rsidRPr="005B6489">
        <w:rPr>
          <w:b/>
          <w:spacing w:val="7"/>
          <w:sz w:val="23"/>
          <w:szCs w:val="23"/>
          <w:lang w:val="es-ES" w:eastAsia="es-ES"/>
        </w:rPr>
        <w:t>Resolución No. TAT-2560-2015</w:t>
      </w:r>
    </w:p>
    <w:p w:rsidR="00000000" w:rsidRPr="005B6489" w:rsidRDefault="00572526">
      <w:pPr>
        <w:kinsoku w:val="0"/>
        <w:overflowPunct w:val="0"/>
        <w:autoSpaceDE/>
        <w:autoSpaceDN/>
        <w:adjustRightInd/>
        <w:spacing w:before="539" w:line="275" w:lineRule="exact"/>
        <w:jc w:val="both"/>
        <w:textAlignment w:val="baseline"/>
        <w:rPr>
          <w:sz w:val="23"/>
          <w:szCs w:val="23"/>
          <w:lang w:val="es-ES" w:eastAsia="es-ES"/>
        </w:rPr>
      </w:pPr>
      <w:r w:rsidRPr="005B6489">
        <w:rPr>
          <w:b/>
          <w:sz w:val="23"/>
          <w:szCs w:val="23"/>
          <w:lang w:val="es-ES" w:eastAsia="es-ES"/>
        </w:rPr>
        <w:t>TRIBUNAL ADMINISTRATIVO DE TRANSPORTE</w:t>
      </w:r>
      <w:r w:rsidRPr="005B6489">
        <w:rPr>
          <w:sz w:val="23"/>
          <w:szCs w:val="23"/>
          <w:lang w:val="es-ES" w:eastAsia="es-ES"/>
        </w:rPr>
        <w:t>. Curridabat, a las diez horas con treinta minutos del treinta de abril del dos mil quince.</w:t>
      </w:r>
    </w:p>
    <w:p w:rsidR="00000000" w:rsidRPr="005B6489" w:rsidRDefault="00572526" w:rsidP="005B6489">
      <w:pPr>
        <w:kinsoku w:val="0"/>
        <w:overflowPunct w:val="0"/>
        <w:autoSpaceDE/>
        <w:autoSpaceDN/>
        <w:adjustRightInd/>
        <w:spacing w:before="536" w:line="298" w:lineRule="exact"/>
        <w:jc w:val="both"/>
        <w:textAlignment w:val="baseline"/>
        <w:rPr>
          <w:sz w:val="23"/>
          <w:szCs w:val="23"/>
          <w:lang w:val="es-ES" w:eastAsia="es-ES"/>
        </w:rPr>
      </w:pPr>
      <w:r w:rsidRPr="005B6489">
        <w:rPr>
          <w:sz w:val="23"/>
          <w:szCs w:val="23"/>
          <w:lang w:val="es-ES" w:eastAsia="es-ES"/>
        </w:rPr>
        <w:t xml:space="preserve">Se conoce </w:t>
      </w:r>
      <w:r w:rsidRPr="005B6489">
        <w:rPr>
          <w:b/>
          <w:sz w:val="23"/>
          <w:szCs w:val="23"/>
          <w:lang w:val="es-ES" w:eastAsia="es-ES"/>
        </w:rPr>
        <w:t xml:space="preserve">RECURSO </w:t>
      </w:r>
      <w:r w:rsidRPr="005B6489">
        <w:rPr>
          <w:b/>
          <w:sz w:val="19"/>
          <w:szCs w:val="19"/>
          <w:lang w:val="es-ES" w:eastAsia="es-ES"/>
        </w:rPr>
        <w:t xml:space="preserve">DE REVOCATORIA CON APELACIÓN EN </w:t>
      </w:r>
      <w:r w:rsidRPr="005B6489">
        <w:rPr>
          <w:b/>
          <w:sz w:val="23"/>
          <w:szCs w:val="23"/>
          <w:lang w:val="es-ES" w:eastAsia="es-ES"/>
        </w:rPr>
        <w:t xml:space="preserve">SUBSIDIO </w:t>
      </w:r>
      <w:r w:rsidRPr="005B6489">
        <w:rPr>
          <w:b/>
          <w:sz w:val="19"/>
          <w:szCs w:val="19"/>
          <w:lang w:val="es-ES" w:eastAsia="es-ES"/>
        </w:rPr>
        <w:t>E INCIDENTE DE NULIDAD ABSOLUTA CONCOMITANTE</w:t>
      </w:r>
      <w:r w:rsidRPr="005B6489">
        <w:rPr>
          <w:sz w:val="19"/>
          <w:szCs w:val="19"/>
          <w:lang w:val="es-ES" w:eastAsia="es-ES"/>
        </w:rPr>
        <w:t xml:space="preserve">, </w:t>
      </w:r>
      <w:r w:rsidRPr="005B6489">
        <w:rPr>
          <w:sz w:val="23"/>
          <w:szCs w:val="23"/>
          <w:lang w:val="es-ES" w:eastAsia="es-ES"/>
        </w:rPr>
        <w:t xml:space="preserve">interpuesto por la </w:t>
      </w:r>
      <w:r w:rsidRPr="005B6489">
        <w:rPr>
          <w:b/>
          <w:sz w:val="19"/>
          <w:szCs w:val="19"/>
          <w:lang w:val="es-ES" w:eastAsia="es-ES"/>
        </w:rPr>
        <w:t>E</w:t>
      </w:r>
      <w:r w:rsidR="005B6489">
        <w:rPr>
          <w:b/>
          <w:sz w:val="19"/>
          <w:szCs w:val="19"/>
          <w:lang w:val="es-ES" w:eastAsia="es-ES"/>
        </w:rPr>
        <w:t>.J.S.A.</w:t>
      </w:r>
      <w:r w:rsidRPr="005B6489">
        <w:rPr>
          <w:b/>
          <w:sz w:val="23"/>
          <w:szCs w:val="23"/>
          <w:lang w:val="es-ES" w:eastAsia="es-ES"/>
        </w:rPr>
        <w:t>,</w:t>
      </w:r>
      <w:r w:rsidRPr="005B6489">
        <w:rPr>
          <w:sz w:val="23"/>
          <w:szCs w:val="23"/>
          <w:lang w:val="es-ES" w:eastAsia="es-ES"/>
        </w:rPr>
        <w:t xml:space="preserve"> cédula de persona jurídica </w:t>
      </w:r>
      <w:r w:rsidR="005B6489">
        <w:rPr>
          <w:sz w:val="23"/>
          <w:szCs w:val="23"/>
          <w:lang w:val="es-ES" w:eastAsia="es-ES"/>
        </w:rPr>
        <w:t>…</w:t>
      </w:r>
      <w:r w:rsidRPr="005B6489">
        <w:rPr>
          <w:sz w:val="23"/>
          <w:szCs w:val="23"/>
          <w:lang w:val="es-ES" w:eastAsia="es-ES"/>
        </w:rPr>
        <w:t>, representada por H</w:t>
      </w:r>
      <w:r w:rsidR="005B6489">
        <w:rPr>
          <w:sz w:val="23"/>
          <w:szCs w:val="23"/>
          <w:lang w:val="es-ES" w:eastAsia="es-ES"/>
        </w:rPr>
        <w:t>.P.C.</w:t>
      </w:r>
      <w:r w:rsidRPr="005B6489">
        <w:rPr>
          <w:sz w:val="23"/>
          <w:szCs w:val="23"/>
          <w:lang w:val="es-ES" w:eastAsia="es-ES"/>
        </w:rPr>
        <w:t>, cédula de</w:t>
      </w:r>
      <w:r w:rsidR="005B6489">
        <w:rPr>
          <w:sz w:val="23"/>
          <w:szCs w:val="23"/>
          <w:lang w:val="es-ES" w:eastAsia="es-ES"/>
        </w:rPr>
        <w:t xml:space="preserve"> </w:t>
      </w:r>
      <w:r w:rsidRPr="005B6489">
        <w:rPr>
          <w:spacing w:val="10"/>
          <w:sz w:val="23"/>
          <w:szCs w:val="23"/>
          <w:lang w:val="es-ES" w:eastAsia="es-ES"/>
        </w:rPr>
        <w:t xml:space="preserve">identidad número </w:t>
      </w:r>
      <w:r w:rsidR="005B6489">
        <w:rPr>
          <w:spacing w:val="10"/>
          <w:sz w:val="23"/>
          <w:szCs w:val="23"/>
          <w:lang w:val="es-ES" w:eastAsia="es-ES"/>
        </w:rPr>
        <w:t>…</w:t>
      </w:r>
      <w:r w:rsidRPr="005B6489">
        <w:rPr>
          <w:spacing w:val="10"/>
          <w:sz w:val="23"/>
          <w:szCs w:val="23"/>
          <w:lang w:val="es-ES" w:eastAsia="es-ES"/>
        </w:rPr>
        <w:t>, en su condición de Apoderada Generalísima sin límite de suma; contra el Artículo 5.1 de la Sesión Ordinaria 39-2014</w:t>
      </w:r>
      <w:r w:rsidRPr="005B6489">
        <w:rPr>
          <w:spacing w:val="10"/>
          <w:sz w:val="23"/>
          <w:szCs w:val="23"/>
          <w:lang w:val="es-ES" w:eastAsia="es-ES"/>
        </w:rPr>
        <w:t xml:space="preserve"> del 23 de julio del 2014,</w:t>
      </w:r>
      <w:r w:rsidR="005B6489">
        <w:rPr>
          <w:spacing w:val="10"/>
          <w:sz w:val="23"/>
          <w:szCs w:val="23"/>
          <w:lang w:val="es-ES" w:eastAsia="es-ES"/>
        </w:rPr>
        <w:t xml:space="preserve"> </w:t>
      </w:r>
      <w:r w:rsidRPr="005B6489">
        <w:rPr>
          <w:sz w:val="23"/>
          <w:szCs w:val="23"/>
          <w:lang w:val="es-ES" w:eastAsia="es-ES"/>
        </w:rPr>
        <w:t xml:space="preserve">adoptado por la Junta Directiva del Consejo de Transporte Público </w:t>
      </w:r>
      <w:r w:rsidRPr="005B6489">
        <w:rPr>
          <w:i/>
          <w:iCs/>
          <w:sz w:val="23"/>
          <w:szCs w:val="23"/>
          <w:lang w:val="es-ES" w:eastAsia="es-ES"/>
        </w:rPr>
        <w:t xml:space="preserve">y </w:t>
      </w:r>
      <w:r w:rsidRPr="005B6489">
        <w:rPr>
          <w:sz w:val="23"/>
          <w:szCs w:val="23"/>
          <w:lang w:val="es-ES" w:eastAsia="es-ES"/>
        </w:rPr>
        <w:t xml:space="preserve">que se tramita en este Despacho bajo el Expediente Administrativo </w:t>
      </w:r>
      <w:r w:rsidRPr="005B6489">
        <w:rPr>
          <w:b/>
          <w:sz w:val="23"/>
          <w:szCs w:val="23"/>
          <w:lang w:val="es-ES" w:eastAsia="es-ES"/>
        </w:rPr>
        <w:t>N° TAT-186-15.</w:t>
      </w:r>
    </w:p>
    <w:p w:rsidR="00000000" w:rsidRPr="005B6489" w:rsidRDefault="00572526">
      <w:pPr>
        <w:kinsoku w:val="0"/>
        <w:overflowPunct w:val="0"/>
        <w:autoSpaceDE/>
        <w:autoSpaceDN/>
        <w:adjustRightInd/>
        <w:spacing w:before="829" w:line="245" w:lineRule="exact"/>
        <w:jc w:val="center"/>
        <w:textAlignment w:val="baseline"/>
        <w:rPr>
          <w:b/>
          <w:spacing w:val="7"/>
          <w:sz w:val="23"/>
          <w:szCs w:val="23"/>
          <w:lang w:val="es-ES" w:eastAsia="es-ES"/>
        </w:rPr>
      </w:pPr>
      <w:r w:rsidRPr="005B6489">
        <w:rPr>
          <w:b/>
          <w:spacing w:val="7"/>
          <w:sz w:val="23"/>
          <w:szCs w:val="23"/>
          <w:lang w:val="es-ES" w:eastAsia="es-ES"/>
        </w:rPr>
        <w:t>RESULTANDO</w:t>
      </w:r>
    </w:p>
    <w:p w:rsidR="00000000" w:rsidRPr="005B6489" w:rsidRDefault="00572526">
      <w:pPr>
        <w:kinsoku w:val="0"/>
        <w:overflowPunct w:val="0"/>
        <w:autoSpaceDE/>
        <w:autoSpaceDN/>
        <w:adjustRightInd/>
        <w:spacing w:before="233" w:line="314" w:lineRule="exact"/>
        <w:jc w:val="both"/>
        <w:textAlignment w:val="baseline"/>
        <w:rPr>
          <w:spacing w:val="5"/>
          <w:sz w:val="23"/>
          <w:szCs w:val="23"/>
          <w:lang w:val="es-ES" w:eastAsia="es-ES"/>
        </w:rPr>
      </w:pPr>
      <w:r w:rsidRPr="005B6489">
        <w:rPr>
          <w:b/>
          <w:spacing w:val="5"/>
          <w:sz w:val="23"/>
          <w:szCs w:val="23"/>
          <w:lang w:val="es-ES" w:eastAsia="es-ES"/>
        </w:rPr>
        <w:t>PRIMERO.-</w:t>
      </w:r>
      <w:r w:rsidRPr="005B6489">
        <w:rPr>
          <w:spacing w:val="5"/>
          <w:sz w:val="23"/>
          <w:szCs w:val="23"/>
          <w:lang w:val="es-ES" w:eastAsia="es-ES"/>
        </w:rPr>
        <w:t xml:space="preserve"> La Junta Directiva del Consejo de Transporte Público, en el</w:t>
      </w:r>
      <w:r w:rsidRPr="005B6489">
        <w:rPr>
          <w:spacing w:val="5"/>
          <w:sz w:val="23"/>
          <w:szCs w:val="23"/>
          <w:lang w:val="es-ES" w:eastAsia="es-ES"/>
        </w:rPr>
        <w:t xml:space="preserve"> </w:t>
      </w:r>
      <w:r w:rsidRPr="005B6489">
        <w:rPr>
          <w:b/>
          <w:spacing w:val="5"/>
          <w:sz w:val="23"/>
          <w:szCs w:val="23"/>
          <w:lang w:val="es-ES" w:eastAsia="es-ES"/>
        </w:rPr>
        <w:t>Artículo 5.1 de la Sesión Ordinaria 39-2014 del 23 de julio del 2014</w:t>
      </w:r>
      <w:r w:rsidRPr="005B6489">
        <w:rPr>
          <w:spacing w:val="5"/>
          <w:sz w:val="23"/>
          <w:szCs w:val="23"/>
          <w:lang w:val="es-ES" w:eastAsia="es-ES"/>
        </w:rPr>
        <w:t>, acordó en firme lo que a continuación se transcribe:</w:t>
      </w:r>
    </w:p>
    <w:p w:rsidR="00000000" w:rsidRPr="005B6489" w:rsidRDefault="00572526">
      <w:pPr>
        <w:kinsoku w:val="0"/>
        <w:overflowPunct w:val="0"/>
        <w:autoSpaceDE/>
        <w:autoSpaceDN/>
        <w:adjustRightInd/>
        <w:spacing w:before="331" w:line="250" w:lineRule="exact"/>
        <w:ind w:left="864" w:right="792"/>
        <w:jc w:val="both"/>
        <w:textAlignment w:val="baseline"/>
        <w:rPr>
          <w:spacing w:val="-2"/>
          <w:sz w:val="23"/>
          <w:szCs w:val="23"/>
          <w:lang w:val="es-ES" w:eastAsia="es-ES"/>
        </w:rPr>
      </w:pPr>
      <w:r w:rsidRPr="005B6489">
        <w:rPr>
          <w:spacing w:val="-2"/>
          <w:sz w:val="23"/>
          <w:szCs w:val="23"/>
          <w:lang w:val="es-ES" w:eastAsia="es-ES"/>
        </w:rPr>
        <w:t xml:space="preserve">"1. Indicar a las personas físicas y jurídicas, que actualmente ostentan la condición de concesionarios de transporte remunerado de </w:t>
      </w:r>
      <w:r w:rsidRPr="005B6489">
        <w:rPr>
          <w:spacing w:val="-2"/>
          <w:sz w:val="23"/>
          <w:szCs w:val="23"/>
          <w:lang w:val="es-ES" w:eastAsia="es-ES"/>
        </w:rPr>
        <w:t>personas en la modalidad de autobuses, y que fueron evaluados satisfactoriamente dentro del proceso de renovación de concesión, y que por disposición expresa del Tribunal Administrativo de Transporte, están impedidas de formalizar el contrato de renovación</w:t>
      </w:r>
      <w:r w:rsidRPr="005B6489">
        <w:rPr>
          <w:spacing w:val="-2"/>
          <w:sz w:val="23"/>
          <w:szCs w:val="23"/>
          <w:lang w:val="es-ES" w:eastAsia="es-ES"/>
        </w:rPr>
        <w:t xml:space="preserve"> de la concesión, que si al momento en que fenezcan dichas concesiones no se ha resuelto aún lo pertinente, en cuanto al proceso de renovación de dichas concesiones, o lo resuelto por dicho Tribunal afecte en forma negativa la conclusión del proceso de ren</w:t>
      </w:r>
      <w:r w:rsidRPr="005B6489">
        <w:rPr>
          <w:spacing w:val="-2"/>
          <w:sz w:val="23"/>
          <w:szCs w:val="23"/>
          <w:lang w:val="es-ES" w:eastAsia="es-ES"/>
        </w:rPr>
        <w:t>ovación, ésta Junta Directiva, aplicará para cada caso en particular, conforme a los principios de continuidad del servicio público y satisfacción del interés público, en apego a lo dispuesto en el numeral 25 de la Ley No. 3503, concederá el permiso de ope</w:t>
      </w:r>
      <w:r w:rsidRPr="005B6489">
        <w:rPr>
          <w:spacing w:val="-2"/>
          <w:sz w:val="23"/>
          <w:szCs w:val="23"/>
          <w:lang w:val="es-ES" w:eastAsia="es-ES"/>
        </w:rPr>
        <w:t>ración en la modalidad de autobús, en la Ruta, Recorrido, Flota y demás aspectos con los que han venido operando, con observancia del plazo definido de tres años y podrán ser prorrogables, si la necesidad del servicio público así lo exige, mientras se defi</w:t>
      </w:r>
      <w:r w:rsidRPr="005B6489">
        <w:rPr>
          <w:spacing w:val="-2"/>
          <w:sz w:val="23"/>
          <w:szCs w:val="23"/>
          <w:lang w:val="es-ES" w:eastAsia="es-ES"/>
        </w:rPr>
        <w:t>nen y entran en plena operación los concesionarios adjudicatarios del proceso licitatorio.</w:t>
      </w:r>
    </w:p>
    <w:p w:rsidR="00000000" w:rsidRDefault="00572526">
      <w:pPr>
        <w:widowControl/>
        <w:rPr>
          <w:sz w:val="24"/>
          <w:szCs w:val="24"/>
        </w:rPr>
        <w:sectPr w:rsidR="00000000">
          <w:pgSz w:w="12134" w:h="15840"/>
          <w:pgMar w:top="2140" w:right="1910" w:bottom="210" w:left="1584" w:header="720" w:footer="720" w:gutter="0"/>
          <w:cols w:space="720"/>
          <w:noEndnote/>
        </w:sectPr>
      </w:pPr>
    </w:p>
    <w:p w:rsidR="00000000" w:rsidRDefault="00572526">
      <w:pPr>
        <w:kinsoku w:val="0"/>
        <w:overflowPunct w:val="0"/>
        <w:autoSpaceDE/>
        <w:autoSpaceDN/>
        <w:adjustRightInd/>
        <w:spacing w:line="249" w:lineRule="exact"/>
        <w:ind w:left="720" w:right="792"/>
        <w:jc w:val="both"/>
        <w:textAlignment w:val="baseline"/>
        <w:rPr>
          <w:sz w:val="22"/>
          <w:szCs w:val="22"/>
          <w:lang w:val="es-ES" w:eastAsia="es-ES"/>
        </w:rPr>
      </w:pPr>
      <w:r>
        <w:rPr>
          <w:sz w:val="22"/>
          <w:szCs w:val="22"/>
          <w:lang w:val="es-ES" w:eastAsia="es-ES"/>
        </w:rPr>
        <w:lastRenderedPageBreak/>
        <w:t>2</w:t>
      </w:r>
      <w:r>
        <w:rPr>
          <w:sz w:val="22"/>
          <w:szCs w:val="22"/>
          <w:lang w:val="es-ES" w:eastAsia="es-ES"/>
        </w:rPr>
        <w:t>. Que tal y como lo define la citada Ley No. 3503, a los eventuales permisionarios (actuales concesionarios) les asisten las obligaciones y responsabilidades correlacionadas a todo operador del servicio público, de lo cual será garante éste Consejo de Tran</w:t>
      </w:r>
      <w:r>
        <w:rPr>
          <w:sz w:val="22"/>
          <w:szCs w:val="22"/>
          <w:lang w:val="es-ES" w:eastAsia="es-ES"/>
        </w:rPr>
        <w:t>sporte Público, a través de los órganos administrativos encargados de la fiscalización de la prestación de dicho servicio público."</w:t>
      </w:r>
    </w:p>
    <w:p w:rsidR="00000000" w:rsidRDefault="00572526">
      <w:pPr>
        <w:kinsoku w:val="0"/>
        <w:overflowPunct w:val="0"/>
        <w:autoSpaceDE/>
        <w:autoSpaceDN/>
        <w:adjustRightInd/>
        <w:spacing w:before="625" w:line="269" w:lineRule="exact"/>
        <w:jc w:val="both"/>
        <w:textAlignment w:val="baseline"/>
        <w:rPr>
          <w:sz w:val="22"/>
          <w:szCs w:val="22"/>
          <w:lang w:val="es-ES" w:eastAsia="es-ES"/>
        </w:rPr>
      </w:pPr>
      <w:r w:rsidRPr="005B6489">
        <w:rPr>
          <w:b/>
          <w:sz w:val="22"/>
          <w:szCs w:val="22"/>
          <w:lang w:val="es-ES" w:eastAsia="es-ES"/>
        </w:rPr>
        <w:t>SEGUNDO.-</w:t>
      </w:r>
      <w:r>
        <w:rPr>
          <w:sz w:val="22"/>
          <w:szCs w:val="22"/>
          <w:lang w:val="es-ES" w:eastAsia="es-ES"/>
        </w:rPr>
        <w:t xml:space="preserve"> La </w:t>
      </w:r>
      <w:r w:rsidRPr="005B6489">
        <w:rPr>
          <w:b/>
          <w:sz w:val="22"/>
          <w:szCs w:val="22"/>
          <w:lang w:val="es-ES" w:eastAsia="es-ES"/>
        </w:rPr>
        <w:t>E</w:t>
      </w:r>
      <w:r w:rsidR="005B6489">
        <w:rPr>
          <w:b/>
          <w:sz w:val="22"/>
          <w:szCs w:val="22"/>
          <w:lang w:val="es-ES" w:eastAsia="es-ES"/>
        </w:rPr>
        <w:t>.J.S.A.</w:t>
      </w:r>
      <w:r>
        <w:rPr>
          <w:sz w:val="22"/>
          <w:szCs w:val="22"/>
          <w:lang w:val="es-ES" w:eastAsia="es-ES"/>
        </w:rPr>
        <w:t xml:space="preserve">, interpone </w:t>
      </w:r>
      <w:r w:rsidRPr="005B6489">
        <w:rPr>
          <w:b/>
          <w:sz w:val="22"/>
          <w:szCs w:val="22"/>
          <w:lang w:val="es-ES" w:eastAsia="es-ES"/>
        </w:rPr>
        <w:t>RECURSO DE REVOCATORIA CON APELACIÓN EN SUBSIDIO Y NULIDAD ABSOLUTA CONCOMITANT</w:t>
      </w:r>
      <w:r w:rsidRPr="005B6489">
        <w:rPr>
          <w:b/>
          <w:sz w:val="22"/>
          <w:szCs w:val="22"/>
          <w:lang w:val="es-ES" w:eastAsia="es-ES"/>
        </w:rPr>
        <w:t>E</w:t>
      </w:r>
      <w:r>
        <w:rPr>
          <w:sz w:val="22"/>
          <w:szCs w:val="22"/>
          <w:lang w:val="es-ES" w:eastAsia="es-ES"/>
        </w:rPr>
        <w:t>, contra el Artículo 5.1 de la Sesión Ordinaria 39-2014 del 23 de julio del 2014, adoptado por la Junta Directiva del Consejo de Transporte Público, y en resumen alega lo siguiente:</w:t>
      </w:r>
    </w:p>
    <w:p w:rsidR="00000000" w:rsidRDefault="00572526">
      <w:pPr>
        <w:numPr>
          <w:ilvl w:val="0"/>
          <w:numId w:val="1"/>
        </w:numPr>
        <w:kinsoku w:val="0"/>
        <w:overflowPunct w:val="0"/>
        <w:autoSpaceDE/>
        <w:autoSpaceDN/>
        <w:adjustRightInd/>
        <w:spacing w:before="279" w:line="250" w:lineRule="exact"/>
        <w:jc w:val="both"/>
        <w:textAlignment w:val="baseline"/>
        <w:rPr>
          <w:sz w:val="22"/>
          <w:szCs w:val="22"/>
          <w:lang w:val="es-ES" w:eastAsia="es-ES"/>
        </w:rPr>
      </w:pPr>
      <w:r>
        <w:rPr>
          <w:sz w:val="22"/>
          <w:szCs w:val="22"/>
          <w:lang w:val="es-ES" w:eastAsia="es-ES"/>
        </w:rPr>
        <w:t>Que de mantenerse el acuerdo contenido en el Artículo 5.1 de la Sesió</w:t>
      </w:r>
      <w:r>
        <w:rPr>
          <w:sz w:val="22"/>
          <w:szCs w:val="22"/>
          <w:lang w:val="es-ES" w:eastAsia="es-ES"/>
        </w:rPr>
        <w:t>n Ordinaria 39-2014 del 23 de julio del 2014, podría convertir en nugatorio por falta de interés actual y consecuentemente falta de legitimación las acciones jurisdiccionales que se presenten ante la Resolución TAT-2336-2014.</w:t>
      </w:r>
    </w:p>
    <w:p w:rsidR="00000000" w:rsidRDefault="00572526">
      <w:pPr>
        <w:kinsoku w:val="0"/>
        <w:overflowPunct w:val="0"/>
        <w:autoSpaceDE/>
        <w:autoSpaceDN/>
        <w:adjustRightInd/>
        <w:spacing w:line="248" w:lineRule="exact"/>
        <w:ind w:left="720"/>
        <w:jc w:val="both"/>
        <w:textAlignment w:val="baseline"/>
        <w:rPr>
          <w:sz w:val="22"/>
          <w:szCs w:val="22"/>
          <w:lang w:val="es-ES" w:eastAsia="es-ES"/>
        </w:rPr>
      </w:pPr>
      <w:r>
        <w:rPr>
          <w:sz w:val="22"/>
          <w:szCs w:val="22"/>
          <w:lang w:val="es-ES" w:eastAsia="es-ES"/>
        </w:rPr>
        <w:t>Que en caso de convertirse los</w:t>
      </w:r>
      <w:r>
        <w:rPr>
          <w:sz w:val="22"/>
          <w:szCs w:val="22"/>
          <w:lang w:val="es-ES" w:eastAsia="es-ES"/>
        </w:rPr>
        <w:t xml:space="preserve"> derechos de operación en la Ruta N° 655 en permiso, esta tenía la condición de ser precaria y sujeta a licitación pública, toda vez que la figura del permiso debe ser considerada como una situación temporal y de excepción, lo que puede estar relegando el </w:t>
      </w:r>
      <w:r>
        <w:rPr>
          <w:sz w:val="22"/>
          <w:szCs w:val="22"/>
          <w:lang w:val="es-ES" w:eastAsia="es-ES"/>
        </w:rPr>
        <w:t>mecanismo válido para adjudicar la prestación del servicio, que por excelencia es el procedimiento concursal, el cual constituye un medio idóneo para propiciar mejoras, por suponer la amplia participación de oferentes.</w:t>
      </w:r>
    </w:p>
    <w:p w:rsidR="00000000" w:rsidRDefault="00572526">
      <w:pPr>
        <w:numPr>
          <w:ilvl w:val="0"/>
          <w:numId w:val="1"/>
        </w:numPr>
        <w:kinsoku w:val="0"/>
        <w:overflowPunct w:val="0"/>
        <w:autoSpaceDE/>
        <w:autoSpaceDN/>
        <w:adjustRightInd/>
        <w:spacing w:before="10" w:line="250" w:lineRule="exact"/>
        <w:jc w:val="both"/>
        <w:textAlignment w:val="baseline"/>
        <w:rPr>
          <w:spacing w:val="-3"/>
          <w:sz w:val="22"/>
          <w:szCs w:val="22"/>
          <w:lang w:val="es-ES" w:eastAsia="es-ES"/>
        </w:rPr>
      </w:pPr>
      <w:r>
        <w:rPr>
          <w:spacing w:val="-3"/>
          <w:sz w:val="22"/>
          <w:szCs w:val="22"/>
          <w:lang w:val="es-ES" w:eastAsia="es-ES"/>
        </w:rPr>
        <w:t>La consecuencia final de mantener</w:t>
      </w:r>
      <w:r>
        <w:rPr>
          <w:spacing w:val="-3"/>
          <w:sz w:val="22"/>
          <w:szCs w:val="22"/>
          <w:lang w:val="es-ES" w:eastAsia="es-ES"/>
        </w:rPr>
        <w:t>se el acuerdo impugnado, sería la licitación pública de las rutas, con libre concurrencia y participación en igualdad de condiciones y la posibilidad de renovación de los derechos de concesión quedaría sepultada en forma definitiva.</w:t>
      </w:r>
    </w:p>
    <w:p w:rsidR="00000000" w:rsidRDefault="00572526">
      <w:pPr>
        <w:numPr>
          <w:ilvl w:val="0"/>
          <w:numId w:val="1"/>
        </w:numPr>
        <w:kinsoku w:val="0"/>
        <w:overflowPunct w:val="0"/>
        <w:autoSpaceDE/>
        <w:autoSpaceDN/>
        <w:adjustRightInd/>
        <w:spacing w:line="245" w:lineRule="exact"/>
        <w:jc w:val="both"/>
        <w:textAlignment w:val="baseline"/>
        <w:rPr>
          <w:spacing w:val="-2"/>
          <w:sz w:val="22"/>
          <w:szCs w:val="22"/>
          <w:lang w:val="es-ES" w:eastAsia="es-ES"/>
        </w:rPr>
      </w:pPr>
      <w:r>
        <w:rPr>
          <w:spacing w:val="-2"/>
          <w:sz w:val="22"/>
          <w:szCs w:val="22"/>
          <w:lang w:val="es-ES" w:eastAsia="es-ES"/>
        </w:rPr>
        <w:t>Que a travé</w:t>
      </w:r>
      <w:r>
        <w:rPr>
          <w:spacing w:val="-2"/>
          <w:sz w:val="22"/>
          <w:szCs w:val="22"/>
          <w:lang w:val="es-ES" w:eastAsia="es-ES"/>
        </w:rPr>
        <w:t xml:space="preserve">s de lo recomendado por la Dirección de Asuntos Jurídicos en el oficio DAJ-2014-002808, al vencimiento del plazo se debe instituir como permisionarios provisionales a las empresas y empresarios que han ostentado la condición de concesionarios, sin valorar </w:t>
      </w:r>
      <w:r>
        <w:rPr>
          <w:spacing w:val="-2"/>
          <w:sz w:val="22"/>
          <w:szCs w:val="22"/>
          <w:lang w:val="es-ES" w:eastAsia="es-ES"/>
        </w:rPr>
        <w:t>las consecuencias, porque constituiría un obstáculo insalvable para pretender la renovación, vicia de nulidad absoluta el acuerdo impugnado.</w:t>
      </w:r>
    </w:p>
    <w:p w:rsidR="00000000" w:rsidRDefault="00572526">
      <w:pPr>
        <w:kinsoku w:val="0"/>
        <w:overflowPunct w:val="0"/>
        <w:autoSpaceDE/>
        <w:autoSpaceDN/>
        <w:adjustRightInd/>
        <w:spacing w:before="8" w:line="250" w:lineRule="exact"/>
        <w:ind w:left="720"/>
        <w:jc w:val="both"/>
        <w:textAlignment w:val="baseline"/>
        <w:rPr>
          <w:sz w:val="22"/>
          <w:szCs w:val="22"/>
          <w:lang w:val="es-ES" w:eastAsia="es-ES"/>
        </w:rPr>
      </w:pPr>
      <w:r>
        <w:rPr>
          <w:sz w:val="22"/>
          <w:szCs w:val="22"/>
          <w:lang w:val="es-ES" w:eastAsia="es-ES"/>
        </w:rPr>
        <w:t>Considera que por ello en el acuerdo impugnado desapareció</w:t>
      </w:r>
      <w:r>
        <w:rPr>
          <w:sz w:val="22"/>
          <w:szCs w:val="22"/>
          <w:lang w:val="es-ES" w:eastAsia="es-ES"/>
        </w:rPr>
        <w:t xml:space="preserve"> el motivo, elemento esencial del acto administrativo, extendiendo los vicios a la causa y el contenido.</w:t>
      </w:r>
    </w:p>
    <w:p w:rsidR="00000000" w:rsidRDefault="00572526">
      <w:pPr>
        <w:kinsoku w:val="0"/>
        <w:overflowPunct w:val="0"/>
        <w:autoSpaceDE/>
        <w:autoSpaceDN/>
        <w:adjustRightInd/>
        <w:spacing w:line="249" w:lineRule="exact"/>
        <w:ind w:left="720"/>
        <w:jc w:val="both"/>
        <w:textAlignment w:val="baseline"/>
        <w:rPr>
          <w:sz w:val="22"/>
          <w:szCs w:val="22"/>
          <w:lang w:val="es-ES" w:eastAsia="es-ES"/>
        </w:rPr>
      </w:pPr>
      <w:r>
        <w:rPr>
          <w:sz w:val="22"/>
          <w:szCs w:val="22"/>
          <w:lang w:val="es-ES" w:eastAsia="es-ES"/>
        </w:rPr>
        <w:t>Considera que es preferible la precariedad de un derecho de concesión vencido con expectativa de ser renovado o prorrogado, que la condición de permisi</w:t>
      </w:r>
      <w:r>
        <w:rPr>
          <w:sz w:val="22"/>
          <w:szCs w:val="22"/>
          <w:lang w:val="es-ES" w:eastAsia="es-ES"/>
        </w:rPr>
        <w:t>onario que es provisional y precaria, sujeta únicamente a licitación pública.</w:t>
      </w:r>
    </w:p>
    <w:p w:rsidR="00000000" w:rsidRDefault="00572526">
      <w:pPr>
        <w:kinsoku w:val="0"/>
        <w:overflowPunct w:val="0"/>
        <w:autoSpaceDE/>
        <w:autoSpaceDN/>
        <w:adjustRightInd/>
        <w:spacing w:before="2" w:line="243" w:lineRule="exact"/>
        <w:ind w:left="720"/>
        <w:jc w:val="both"/>
        <w:textAlignment w:val="baseline"/>
        <w:rPr>
          <w:sz w:val="22"/>
          <w:szCs w:val="22"/>
          <w:lang w:val="es-ES" w:eastAsia="es-ES"/>
        </w:rPr>
      </w:pPr>
      <w:r>
        <w:rPr>
          <w:sz w:val="22"/>
          <w:szCs w:val="22"/>
          <w:lang w:val="es-ES" w:eastAsia="es-ES"/>
        </w:rPr>
        <w:t>Solicita se revoque en todos sus extremos el Artículo 5.1 de la Sesión Ordinaria 39-2014 del 23 de julio del 2014, en caso de no acceder a esta petición, elevar la apelación ante</w:t>
      </w:r>
      <w:r>
        <w:rPr>
          <w:sz w:val="22"/>
          <w:szCs w:val="22"/>
          <w:lang w:val="es-ES" w:eastAsia="es-ES"/>
        </w:rPr>
        <w:t xml:space="preserve"> el superior. (Léanse los folios del 7 al 22 del expediente administrativo)</w:t>
      </w:r>
    </w:p>
    <w:p w:rsidR="00000000" w:rsidRDefault="00572526">
      <w:pPr>
        <w:kinsoku w:val="0"/>
        <w:overflowPunct w:val="0"/>
        <w:autoSpaceDE/>
        <w:autoSpaceDN/>
        <w:adjustRightInd/>
        <w:spacing w:before="541" w:line="280" w:lineRule="exact"/>
        <w:jc w:val="both"/>
        <w:textAlignment w:val="baseline"/>
        <w:rPr>
          <w:spacing w:val="6"/>
          <w:sz w:val="22"/>
          <w:szCs w:val="22"/>
          <w:lang w:val="es-ES" w:eastAsia="es-ES"/>
        </w:rPr>
      </w:pPr>
      <w:r>
        <w:rPr>
          <w:b/>
          <w:bCs/>
          <w:spacing w:val="6"/>
          <w:sz w:val="22"/>
          <w:szCs w:val="22"/>
          <w:lang w:val="es-ES" w:eastAsia="es-ES"/>
        </w:rPr>
        <w:t xml:space="preserve">TERCERO.- </w:t>
      </w:r>
      <w:r>
        <w:rPr>
          <w:spacing w:val="6"/>
          <w:sz w:val="22"/>
          <w:szCs w:val="22"/>
          <w:lang w:val="es-ES" w:eastAsia="es-ES"/>
        </w:rPr>
        <w:t>El Artículo 7.9.285 de la Sesión Ordinaria 53-2014 del 24 de setiembre del 2014, dictado por la Junta Directiva del Consejo de Transporte Público, dispone lo siguiente:</w:t>
      </w:r>
    </w:p>
    <w:p w:rsidR="00000000" w:rsidRDefault="00572526">
      <w:pPr>
        <w:kinsoku w:val="0"/>
        <w:overflowPunct w:val="0"/>
        <w:autoSpaceDE/>
        <w:autoSpaceDN/>
        <w:adjustRightInd/>
        <w:spacing w:before="324" w:line="181" w:lineRule="exact"/>
        <w:ind w:left="720"/>
        <w:textAlignment w:val="baseline"/>
        <w:rPr>
          <w:spacing w:val="-1"/>
          <w:sz w:val="18"/>
          <w:szCs w:val="18"/>
          <w:lang w:val="es-ES" w:eastAsia="es-ES"/>
        </w:rPr>
      </w:pPr>
      <w:r>
        <w:rPr>
          <w:spacing w:val="-1"/>
          <w:sz w:val="18"/>
          <w:szCs w:val="18"/>
          <w:lang w:val="es-ES" w:eastAsia="es-ES"/>
        </w:rPr>
        <w:t>"</w:t>
      </w:r>
      <w:r w:rsidR="005B6489">
        <w:rPr>
          <w:spacing w:val="-1"/>
          <w:sz w:val="18"/>
          <w:szCs w:val="18"/>
          <w:lang w:val="es-ES" w:eastAsia="es-ES"/>
        </w:rPr>
        <w:t>(…</w:t>
      </w:r>
      <w:r>
        <w:rPr>
          <w:spacing w:val="-1"/>
          <w:sz w:val="18"/>
          <w:szCs w:val="18"/>
          <w:lang w:val="es-ES" w:eastAsia="es-ES"/>
        </w:rPr>
        <w:t>)</w:t>
      </w:r>
    </w:p>
    <w:p w:rsidR="00000000" w:rsidRDefault="00572526" w:rsidP="005B6489">
      <w:pPr>
        <w:tabs>
          <w:tab w:val="left" w:pos="1008"/>
        </w:tabs>
        <w:kinsoku w:val="0"/>
        <w:overflowPunct w:val="0"/>
        <w:autoSpaceDE/>
        <w:autoSpaceDN/>
        <w:adjustRightInd/>
        <w:spacing w:line="226" w:lineRule="exact"/>
        <w:ind w:left="1080" w:right="792" w:hanging="360"/>
        <w:jc w:val="both"/>
        <w:textAlignment w:val="baseline"/>
        <w:rPr>
          <w:sz w:val="18"/>
          <w:szCs w:val="18"/>
          <w:lang w:val="es-ES" w:eastAsia="es-ES"/>
        </w:rPr>
      </w:pPr>
      <w:r>
        <w:rPr>
          <w:sz w:val="22"/>
          <w:szCs w:val="22"/>
          <w:lang w:val="es-ES" w:eastAsia="es-ES"/>
        </w:rPr>
        <w:t>1.</w:t>
      </w:r>
      <w:r>
        <w:rPr>
          <w:sz w:val="22"/>
          <w:szCs w:val="22"/>
          <w:lang w:val="es-ES" w:eastAsia="es-ES"/>
        </w:rPr>
        <w:tab/>
      </w:r>
      <w:r>
        <w:rPr>
          <w:sz w:val="18"/>
          <w:szCs w:val="18"/>
          <w:lang w:val="es-ES" w:eastAsia="es-ES"/>
        </w:rPr>
        <w:t xml:space="preserve">Aprobar la verificación de obligaciones contractuales de la empresa concesionaria de </w:t>
      </w:r>
      <w:r>
        <w:rPr>
          <w:sz w:val="22"/>
          <w:szCs w:val="22"/>
          <w:lang w:val="es-ES" w:eastAsia="es-ES"/>
        </w:rPr>
        <w:t>la E</w:t>
      </w:r>
      <w:r w:rsidR="005B6489">
        <w:rPr>
          <w:sz w:val="22"/>
          <w:szCs w:val="22"/>
          <w:lang w:val="es-ES" w:eastAsia="es-ES"/>
        </w:rPr>
        <w:t>.J.</w:t>
      </w:r>
      <w:r>
        <w:rPr>
          <w:sz w:val="22"/>
          <w:szCs w:val="22"/>
          <w:lang w:val="es-ES" w:eastAsia="es-ES"/>
        </w:rPr>
        <w:t xml:space="preserve">S.A. </w:t>
      </w:r>
      <w:r>
        <w:rPr>
          <w:sz w:val="18"/>
          <w:szCs w:val="18"/>
          <w:lang w:val="es-ES" w:eastAsia="es-ES"/>
        </w:rPr>
        <w:t xml:space="preserve">según </w:t>
      </w:r>
      <w:r>
        <w:rPr>
          <w:sz w:val="22"/>
          <w:szCs w:val="22"/>
          <w:lang w:val="es-ES" w:eastAsia="es-ES"/>
        </w:rPr>
        <w:t xml:space="preserve">lo </w:t>
      </w:r>
      <w:r>
        <w:rPr>
          <w:sz w:val="18"/>
          <w:szCs w:val="18"/>
          <w:lang w:val="es-ES" w:eastAsia="es-ES"/>
        </w:rPr>
        <w:t xml:space="preserve">establecido en el artículo 5.2 de la Sesión Ordinaria </w:t>
      </w:r>
      <w:r>
        <w:rPr>
          <w:sz w:val="22"/>
          <w:szCs w:val="22"/>
          <w:lang w:val="es-ES" w:eastAsia="es-ES"/>
        </w:rPr>
        <w:t xml:space="preserve">75-2013 </w:t>
      </w:r>
      <w:r>
        <w:rPr>
          <w:sz w:val="18"/>
          <w:szCs w:val="18"/>
          <w:lang w:val="es-ES" w:eastAsia="es-ES"/>
        </w:rPr>
        <w:t xml:space="preserve">del jueves </w:t>
      </w:r>
      <w:r>
        <w:rPr>
          <w:sz w:val="22"/>
          <w:szCs w:val="22"/>
          <w:lang w:val="es-ES" w:eastAsia="es-ES"/>
        </w:rPr>
        <w:t xml:space="preserve">17 </w:t>
      </w:r>
      <w:r>
        <w:rPr>
          <w:sz w:val="18"/>
          <w:szCs w:val="18"/>
          <w:lang w:val="es-ES" w:eastAsia="es-ES"/>
        </w:rPr>
        <w:t xml:space="preserve">de Octubre de </w:t>
      </w:r>
      <w:r>
        <w:rPr>
          <w:sz w:val="22"/>
          <w:szCs w:val="22"/>
          <w:lang w:val="es-ES" w:eastAsia="es-ES"/>
        </w:rPr>
        <w:t xml:space="preserve">2013, </w:t>
      </w:r>
      <w:r>
        <w:rPr>
          <w:sz w:val="18"/>
          <w:szCs w:val="18"/>
          <w:lang w:val="es-ES" w:eastAsia="es-ES"/>
        </w:rPr>
        <w:t>de esta Junta Directiva,</w:t>
      </w:r>
    </w:p>
    <w:p w:rsidR="00000000" w:rsidRDefault="00572526">
      <w:pPr>
        <w:widowControl/>
        <w:rPr>
          <w:sz w:val="24"/>
          <w:szCs w:val="24"/>
        </w:rPr>
        <w:sectPr w:rsidR="00000000">
          <w:pgSz w:w="12134" w:h="15840"/>
          <w:pgMar w:top="2380" w:right="1895" w:bottom="200" w:left="1599" w:header="720" w:footer="720" w:gutter="0"/>
          <w:cols w:space="720"/>
          <w:noEndnote/>
        </w:sectPr>
      </w:pPr>
    </w:p>
    <w:p w:rsidR="00000000" w:rsidRPr="005B6489" w:rsidRDefault="00572526">
      <w:pPr>
        <w:kinsoku w:val="0"/>
        <w:overflowPunct w:val="0"/>
        <w:autoSpaceDE/>
        <w:autoSpaceDN/>
        <w:adjustRightInd/>
        <w:spacing w:before="14" w:line="226" w:lineRule="exact"/>
        <w:ind w:left="360" w:right="72"/>
        <w:jc w:val="both"/>
        <w:textAlignment w:val="baseline"/>
        <w:rPr>
          <w:lang w:val="es-ES" w:eastAsia="es-ES"/>
        </w:rPr>
      </w:pPr>
      <w:proofErr w:type="gramStart"/>
      <w:r w:rsidRPr="005B6489">
        <w:rPr>
          <w:lang w:val="es-ES" w:eastAsia="es-ES"/>
        </w:rPr>
        <w:t>publicado</w:t>
      </w:r>
      <w:proofErr w:type="gramEnd"/>
      <w:r w:rsidRPr="005B6489">
        <w:rPr>
          <w:lang w:val="es-ES" w:eastAsia="es-ES"/>
        </w:rPr>
        <w:t xml:space="preserve"> en el Diario Oficial La Gaceta No. 220 noviembre de 2013, y, por tanto, concluir que dicha empresa, para la Ruta 628 ha cumplido con los requisitos establecidos para optar a la renovación de la concesión.</w:t>
      </w:r>
    </w:p>
    <w:p w:rsidR="00000000" w:rsidRPr="005B6489" w:rsidRDefault="00572526">
      <w:pPr>
        <w:numPr>
          <w:ilvl w:val="0"/>
          <w:numId w:val="2"/>
        </w:numPr>
        <w:kinsoku w:val="0"/>
        <w:overflowPunct w:val="0"/>
        <w:autoSpaceDE/>
        <w:autoSpaceDN/>
        <w:adjustRightInd/>
        <w:spacing w:line="224" w:lineRule="exact"/>
        <w:ind w:right="72"/>
        <w:jc w:val="both"/>
        <w:textAlignment w:val="baseline"/>
        <w:rPr>
          <w:lang w:val="es-ES" w:eastAsia="es-ES"/>
        </w:rPr>
      </w:pPr>
      <w:r w:rsidRPr="005B6489">
        <w:rPr>
          <w:lang w:val="es-ES" w:eastAsia="es-ES"/>
        </w:rPr>
        <w:t>Renovar el derecho de concesión que ostenta la E</w:t>
      </w:r>
      <w:r w:rsidR="005B6489">
        <w:rPr>
          <w:lang w:val="es-ES" w:eastAsia="es-ES"/>
        </w:rPr>
        <w:t>.J.</w:t>
      </w:r>
      <w:r w:rsidRPr="005B6489">
        <w:rPr>
          <w:lang w:val="es-ES" w:eastAsia="es-ES"/>
        </w:rPr>
        <w:t>S.A. para la explotación del servicio público de transporte remunerado de personas, modalidad MÍTOBUS, en las rutas 628 que a continuación se indican: PUNTARENAS —ESPARZA — NACES — MARAÑONAL Y V</w:t>
      </w:r>
      <w:r w:rsidRPr="005B6489">
        <w:rPr>
          <w:lang w:val="es-ES" w:eastAsia="es-ES"/>
        </w:rPr>
        <w:t>ICEVERSA, con servicio alternos por Barranca y por la Costanera. Específicamente el ramal Puntarenas-Esparza-Nances-</w:t>
      </w:r>
      <w:proofErr w:type="spellStart"/>
      <w:r w:rsidRPr="005B6489">
        <w:rPr>
          <w:lang w:val="es-ES" w:eastAsia="es-ES"/>
        </w:rPr>
        <w:t>Marañonal</w:t>
      </w:r>
      <w:proofErr w:type="spellEnd"/>
      <w:r w:rsidRPr="005B6489">
        <w:rPr>
          <w:lang w:val="es-ES" w:eastAsia="es-ES"/>
        </w:rPr>
        <w:t xml:space="preserve">- por La Costanera, para que dicho ramal le brinde servicio de transporte público al Hotel </w:t>
      </w:r>
      <w:proofErr w:type="spellStart"/>
      <w:r w:rsidRPr="005B6489">
        <w:rPr>
          <w:lang w:val="es-ES" w:eastAsia="es-ES"/>
        </w:rPr>
        <w:t>Double</w:t>
      </w:r>
      <w:proofErr w:type="spellEnd"/>
      <w:r w:rsidRPr="005B6489">
        <w:rPr>
          <w:lang w:val="es-ES" w:eastAsia="es-ES"/>
        </w:rPr>
        <w:t xml:space="preserve"> </w:t>
      </w:r>
      <w:proofErr w:type="spellStart"/>
      <w:r w:rsidRPr="005B6489">
        <w:rPr>
          <w:lang w:val="es-ES" w:eastAsia="es-ES"/>
        </w:rPr>
        <w:t>Tree</w:t>
      </w:r>
      <w:proofErr w:type="spellEnd"/>
      <w:r w:rsidRPr="005B6489">
        <w:rPr>
          <w:lang w:val="es-ES" w:eastAsia="es-ES"/>
        </w:rPr>
        <w:t xml:space="preserve"> Hilton Puntarenas.</w:t>
      </w:r>
    </w:p>
    <w:p w:rsidR="00000000" w:rsidRPr="005B6489" w:rsidRDefault="00572526">
      <w:pPr>
        <w:numPr>
          <w:ilvl w:val="0"/>
          <w:numId w:val="3"/>
        </w:numPr>
        <w:tabs>
          <w:tab w:val="right" w:pos="7056"/>
        </w:tabs>
        <w:kinsoku w:val="0"/>
        <w:overflowPunct w:val="0"/>
        <w:autoSpaceDE/>
        <w:autoSpaceDN/>
        <w:adjustRightInd/>
        <w:spacing w:line="226" w:lineRule="exact"/>
        <w:ind w:right="72"/>
        <w:jc w:val="both"/>
        <w:textAlignment w:val="baseline"/>
        <w:rPr>
          <w:lang w:val="es-ES" w:eastAsia="es-ES"/>
        </w:rPr>
      </w:pPr>
      <w:r w:rsidRPr="005B6489">
        <w:rPr>
          <w:lang w:val="es-ES" w:eastAsia="es-ES"/>
        </w:rPr>
        <w:t>La re</w:t>
      </w:r>
      <w:r w:rsidRPr="005B6489">
        <w:rPr>
          <w:lang w:val="es-ES" w:eastAsia="es-ES"/>
        </w:rPr>
        <w:t>novación que en este acto se otorga tendrá una vigencia de siete años, desde el</w:t>
      </w:r>
      <w:r w:rsidRPr="005B6489">
        <w:rPr>
          <w:lang w:val="es-ES" w:eastAsia="es-ES"/>
        </w:rPr>
        <w:br/>
        <w:t>01 de octubre del año 2014, hasta el 30 de septiembre del año 2021.</w:t>
      </w:r>
    </w:p>
    <w:p w:rsidR="00000000" w:rsidRPr="005B6489" w:rsidRDefault="00572526">
      <w:pPr>
        <w:numPr>
          <w:ilvl w:val="0"/>
          <w:numId w:val="2"/>
        </w:numPr>
        <w:kinsoku w:val="0"/>
        <w:overflowPunct w:val="0"/>
        <w:autoSpaceDE/>
        <w:autoSpaceDN/>
        <w:adjustRightInd/>
        <w:spacing w:line="226" w:lineRule="exact"/>
        <w:ind w:right="72"/>
        <w:jc w:val="both"/>
        <w:textAlignment w:val="baseline"/>
        <w:rPr>
          <w:spacing w:val="2"/>
          <w:lang w:val="es-ES" w:eastAsia="es-ES"/>
        </w:rPr>
      </w:pPr>
      <w:r w:rsidRPr="005B6489">
        <w:rPr>
          <w:spacing w:val="2"/>
          <w:lang w:val="es-ES" w:eastAsia="es-ES"/>
        </w:rPr>
        <w:t>La concesionaria iniciará la prestación del servicio de transporte remunerado de personas en sus respect</w:t>
      </w:r>
      <w:r w:rsidRPr="005B6489">
        <w:rPr>
          <w:spacing w:val="2"/>
          <w:lang w:val="es-ES" w:eastAsia="es-ES"/>
        </w:rPr>
        <w:t>ivas rutas con la flota y horarios autorizados; así como los demás extremos del sistema operativo que se encuentran vigentes al día de la emisión del presente acuerdo, o a los posteriores que el Consejo Transporte Público autorice antes de la firma del con</w:t>
      </w:r>
      <w:r w:rsidRPr="005B6489">
        <w:rPr>
          <w:spacing w:val="2"/>
          <w:lang w:val="es-ES" w:eastAsia="es-ES"/>
        </w:rPr>
        <w:t>trato de concesión; lo que quedará plasmado en el respectivo contrato de concesión. Lo anterior considerando, en su caso, las diversas modificaciones al sistema operativo autorizadas por el Consejo Transporte Público durante el periodo 2007-2014, especialm</w:t>
      </w:r>
      <w:r w:rsidRPr="005B6489">
        <w:rPr>
          <w:spacing w:val="2"/>
          <w:lang w:val="es-ES" w:eastAsia="es-ES"/>
        </w:rPr>
        <w:t>ente las fusiones realizadas al amparo de la Ley 3503, en particular por los artículos 10 y 14, y del Decreto Ejecutivo 28337-MOPT, así como demás disposiciones atinentes a la modernización del transporte público.</w:t>
      </w:r>
    </w:p>
    <w:p w:rsidR="00000000" w:rsidRPr="005B6489" w:rsidRDefault="00572526">
      <w:pPr>
        <w:numPr>
          <w:ilvl w:val="0"/>
          <w:numId w:val="2"/>
        </w:numPr>
        <w:kinsoku w:val="0"/>
        <w:overflowPunct w:val="0"/>
        <w:autoSpaceDE/>
        <w:autoSpaceDN/>
        <w:adjustRightInd/>
        <w:spacing w:before="14" w:line="226" w:lineRule="exact"/>
        <w:ind w:right="72"/>
        <w:jc w:val="both"/>
        <w:textAlignment w:val="baseline"/>
        <w:rPr>
          <w:lang w:val="es-ES" w:eastAsia="es-ES"/>
        </w:rPr>
      </w:pPr>
      <w:r w:rsidRPr="005B6489">
        <w:rPr>
          <w:lang w:val="es-ES" w:eastAsia="es-ES"/>
        </w:rPr>
        <w:t>La concesionaria deberá cumplir con las di</w:t>
      </w:r>
      <w:r w:rsidRPr="005B6489">
        <w:rPr>
          <w:lang w:val="es-ES" w:eastAsia="es-ES"/>
        </w:rPr>
        <w:t>sposiciones legales y reglamentarias vigentes y con los acuerdos que emita la Junta Directiva del Consejo de Transporte Público en el ejercicio de sus competencias, en especial las relativas a: unidades aptas para el transporte de personas con discapacidad</w:t>
      </w:r>
      <w:r w:rsidRPr="005B6489">
        <w:rPr>
          <w:lang w:val="es-ES" w:eastAsia="es-ES"/>
        </w:rPr>
        <w:t xml:space="preserve"> y las normas aplicables sobre accesibilidad que contempla la Ley No. 7600; cumplimiento del régimen tarifario y del beneficio tarifario para los adultos mayores; existencia de una oficina en la cual el usuario pueda gestionar, presentar y recibir respuest</w:t>
      </w:r>
      <w:r w:rsidRPr="005B6489">
        <w:rPr>
          <w:lang w:val="es-ES" w:eastAsia="es-ES"/>
        </w:rPr>
        <w:t>a de sus quejas y denuncias contra el servicio público prestado; capacitación del recurso humano de su empresa, salud ocupacional y seguridad de sus conductores; cumplir en lo que le corresponda con la evaluación de la calidad de servicio en los términos d</w:t>
      </w:r>
      <w:r w:rsidRPr="005B6489">
        <w:rPr>
          <w:lang w:val="es-ES" w:eastAsia="es-ES"/>
        </w:rPr>
        <w:t>efinidos por la normativa vigente, específicamente el Modelo de Evaluación de la Calidad de Servicio, cumplimiento de las directrices emitidas por el Consejo de Transporte Público que le resulten aplicables relativas a la modernización del transporte, de a</w:t>
      </w:r>
      <w:r w:rsidRPr="005B6489">
        <w:rPr>
          <w:lang w:val="es-ES" w:eastAsia="es-ES"/>
        </w:rPr>
        <w:t>cuerdo con los estudios técnicos correspondientes; participación en los sistemas de cobro electrónico y control de volumen de pasajeros transportados y que técnicamente se fundamenten; así como en cantidad, tecnologías y características de la flota, en par</w:t>
      </w:r>
      <w:r w:rsidRPr="005B6489">
        <w:rPr>
          <w:lang w:val="es-ES" w:eastAsia="es-ES"/>
        </w:rPr>
        <w:t>ticular lo referente a las tecnologías limpias que se determinen en el contrato de concesión, y cualquier otro requerimiento y compromiso que se establezca en el contrato de concesión para el periodo 2014-2021 y que coadyuve a alcanzar los objetivos plante</w:t>
      </w:r>
      <w:r w:rsidRPr="005B6489">
        <w:rPr>
          <w:lang w:val="es-ES" w:eastAsia="es-ES"/>
        </w:rPr>
        <w:t>ados en la modernización del transporte público en beneficio del usuario, en concordancia con el interés público, sean requerimientos de orden administrativo, operativo, técnico y legal, todo de conformidad y en apego a la normativa vigente. La concesionar</w:t>
      </w:r>
      <w:r w:rsidRPr="005B6489">
        <w:rPr>
          <w:lang w:val="es-ES" w:eastAsia="es-ES"/>
        </w:rPr>
        <w:t>ia estará obligada a posibilitar las tareas de fiscalización, inspección y control que, de conformidad con la ley, debe ejercer el Consejo de Transporte Público, suministrando toda la información vinculada con la operación general de los servicios a su car</w:t>
      </w:r>
      <w:r w:rsidRPr="005B6489">
        <w:rPr>
          <w:lang w:val="es-ES" w:eastAsia="es-ES"/>
        </w:rPr>
        <w:t>go, todo conforme con el artículo 24 de la Constitución Política.</w:t>
      </w:r>
    </w:p>
    <w:p w:rsidR="00000000" w:rsidRPr="005B6489" w:rsidRDefault="00572526">
      <w:pPr>
        <w:numPr>
          <w:ilvl w:val="0"/>
          <w:numId w:val="2"/>
        </w:numPr>
        <w:kinsoku w:val="0"/>
        <w:overflowPunct w:val="0"/>
        <w:autoSpaceDE/>
        <w:autoSpaceDN/>
        <w:adjustRightInd/>
        <w:spacing w:before="21" w:after="494" w:line="226" w:lineRule="exact"/>
        <w:ind w:right="72"/>
        <w:jc w:val="both"/>
        <w:textAlignment w:val="baseline"/>
        <w:rPr>
          <w:lang w:val="es-ES" w:eastAsia="es-ES"/>
        </w:rPr>
      </w:pPr>
      <w:r w:rsidRPr="005B6489">
        <w:rPr>
          <w:lang w:val="es-ES" w:eastAsia="es-ES"/>
        </w:rPr>
        <w:t>La renovación de los derechos de concesión se hace en los términos y condiciones plasmadas en el contrato de concesión, suscrito entre la concesionaria y el Consejo Transporte Público. La em</w:t>
      </w:r>
      <w:r w:rsidRPr="005B6489">
        <w:rPr>
          <w:lang w:val="es-ES" w:eastAsia="es-ES"/>
        </w:rPr>
        <w:t>presa que desee continuar con la operación del servicio deberá sujetarse a dichas condiciones y al cumplimiento que se establezcan mediante la suscripción del respectivo contrato de concesión y la presentación previa de los requisitos establecidos en el fo</w:t>
      </w:r>
      <w:r w:rsidRPr="005B6489">
        <w:rPr>
          <w:lang w:val="es-ES" w:eastAsia="es-ES"/>
        </w:rPr>
        <w:t>rmulario número 37 del Manual sobre Requisitos del</w:t>
      </w:r>
    </w:p>
    <w:p w:rsidR="00000000" w:rsidRDefault="00572526">
      <w:pPr>
        <w:widowControl/>
        <w:rPr>
          <w:sz w:val="24"/>
          <w:szCs w:val="24"/>
        </w:rPr>
        <w:sectPr w:rsidR="00000000" w:rsidSect="005B6489">
          <w:pgSz w:w="12134" w:h="15840"/>
          <w:pgMar w:top="1560" w:right="2630" w:bottom="180" w:left="2304" w:header="720" w:footer="720" w:gutter="0"/>
          <w:cols w:space="720"/>
          <w:noEndnote/>
        </w:sectPr>
      </w:pPr>
    </w:p>
    <w:p w:rsidR="00000000" w:rsidRDefault="00572526">
      <w:pPr>
        <w:tabs>
          <w:tab w:val="right" w:pos="2664"/>
        </w:tabs>
        <w:kinsoku w:val="0"/>
        <w:overflowPunct w:val="0"/>
        <w:autoSpaceDE/>
        <w:autoSpaceDN/>
        <w:adjustRightInd/>
        <w:spacing w:before="75" w:line="226" w:lineRule="exact"/>
        <w:textAlignment w:val="baseline"/>
        <w:rPr>
          <w:rFonts w:ascii="Garamond" w:hAnsi="Garamond" w:cs="Garamond"/>
          <w:sz w:val="26"/>
          <w:szCs w:val="26"/>
          <w:lang w:val="es-ES" w:eastAsia="es-ES"/>
        </w:rPr>
      </w:pPr>
    </w:p>
    <w:p w:rsidR="00000000" w:rsidRDefault="00572526">
      <w:pPr>
        <w:widowControl/>
        <w:rPr>
          <w:sz w:val="24"/>
          <w:szCs w:val="24"/>
        </w:rPr>
        <w:sectPr w:rsidR="00000000">
          <w:type w:val="continuous"/>
          <w:pgSz w:w="12134" w:h="15840"/>
          <w:pgMar w:top="2140" w:right="1891" w:bottom="180" w:left="7603" w:header="720" w:footer="720" w:gutter="0"/>
          <w:cols w:space="720"/>
          <w:noEndnote/>
        </w:sectPr>
      </w:pPr>
    </w:p>
    <w:p w:rsidR="00000000" w:rsidRPr="005B6489" w:rsidRDefault="00572526">
      <w:pPr>
        <w:kinsoku w:val="0"/>
        <w:overflowPunct w:val="0"/>
        <w:autoSpaceDE/>
        <w:autoSpaceDN/>
        <w:adjustRightInd/>
        <w:spacing w:before="2" w:line="225" w:lineRule="exact"/>
        <w:ind w:left="360" w:right="864"/>
        <w:jc w:val="both"/>
        <w:textAlignment w:val="baseline"/>
        <w:rPr>
          <w:lang w:val="es-ES" w:eastAsia="es-ES"/>
        </w:rPr>
      </w:pPr>
      <w:r w:rsidRPr="005B6489">
        <w:rPr>
          <w:lang w:val="es-ES" w:eastAsia="es-ES"/>
        </w:rPr>
        <w:t>Consejo de Transporte Público, aprobado mediante artículo 4.1 de la Sesió</w:t>
      </w:r>
      <w:r w:rsidRPr="005B6489">
        <w:rPr>
          <w:lang w:val="es-ES" w:eastAsia="es-ES"/>
        </w:rPr>
        <w:t>n Ordinaria 45-2010 del 29 de setiembre de 2010 de esta Junta Directiva.</w:t>
      </w:r>
    </w:p>
    <w:p w:rsidR="00000000" w:rsidRPr="005B6489" w:rsidRDefault="00572526">
      <w:pPr>
        <w:numPr>
          <w:ilvl w:val="0"/>
          <w:numId w:val="4"/>
        </w:numPr>
        <w:kinsoku w:val="0"/>
        <w:overflowPunct w:val="0"/>
        <w:autoSpaceDE/>
        <w:autoSpaceDN/>
        <w:adjustRightInd/>
        <w:spacing w:before="9" w:line="225" w:lineRule="exact"/>
        <w:ind w:right="864"/>
        <w:jc w:val="both"/>
        <w:textAlignment w:val="baseline"/>
        <w:rPr>
          <w:lang w:val="es-ES" w:eastAsia="es-ES"/>
        </w:rPr>
      </w:pPr>
      <w:r w:rsidRPr="005B6489">
        <w:rPr>
          <w:lang w:val="es-ES" w:eastAsia="es-ES"/>
        </w:rPr>
        <w:t>Dentro del plazo máximo de QUINCE días hábiles contados a partir de la notificación del presente acuerdo, la concesionaria deberá presentar los requisitos formales ante el Consejo</w:t>
      </w:r>
      <w:r w:rsidRPr="005B6489">
        <w:rPr>
          <w:lang w:val="es-ES" w:eastAsia="es-ES"/>
        </w:rPr>
        <w:t xml:space="preserve"> de Transporte Público para suscribir el correspondiente Contrato de Concesión. Si transcurrido el plazo indicado se incumple la presente disposición por motivos imputables al operador, se tendrá por demostrado que no existe interés de la concesionaria en </w:t>
      </w:r>
      <w:r w:rsidRPr="005B6489">
        <w:rPr>
          <w:lang w:val="es-ES" w:eastAsia="es-ES"/>
        </w:rPr>
        <w:t>la renovación correspondiente, por lo que no se tendrá por renovada la concesión, procediendo el Consejo de Transporte Público a publicar el respectivo cartel de licitación a la mayor brevedad, sin posibilidad de indemnización alguna al operador o concesio</w:t>
      </w:r>
      <w:r w:rsidRPr="005B6489">
        <w:rPr>
          <w:lang w:val="es-ES" w:eastAsia="es-ES"/>
        </w:rPr>
        <w:t>nario.</w:t>
      </w:r>
    </w:p>
    <w:p w:rsidR="00000000" w:rsidRPr="005B6489" w:rsidRDefault="00572526">
      <w:pPr>
        <w:numPr>
          <w:ilvl w:val="0"/>
          <w:numId w:val="5"/>
        </w:numPr>
        <w:kinsoku w:val="0"/>
        <w:overflowPunct w:val="0"/>
        <w:autoSpaceDE/>
        <w:autoSpaceDN/>
        <w:adjustRightInd/>
        <w:spacing w:before="11" w:line="225" w:lineRule="exact"/>
        <w:ind w:right="864"/>
        <w:jc w:val="both"/>
        <w:textAlignment w:val="baseline"/>
        <w:rPr>
          <w:spacing w:val="1"/>
          <w:lang w:val="es-ES" w:eastAsia="es-ES"/>
        </w:rPr>
      </w:pPr>
      <w:r w:rsidRPr="005B6489">
        <w:rPr>
          <w:spacing w:val="1"/>
          <w:lang w:val="es-ES" w:eastAsia="es-ES"/>
        </w:rPr>
        <w:t>La concesionaria deberá rendir una garantía de cumplimiento de la concesión conforme con lo establecido en el acuerdo de Junta Directiva, artículo número 6.1.2. de la Sesión Ordinaria número 32-2014, de fecha 28 Abril 2014, en cuanto a la fórmul</w:t>
      </w:r>
      <w:r w:rsidRPr="005B6489">
        <w:rPr>
          <w:spacing w:val="1"/>
          <w:lang w:val="es-ES" w:eastAsia="es-ES"/>
        </w:rPr>
        <w:t xml:space="preserve">a de cálculo y vigencia (actualizando el valor de las unidades conforme se indica en dicho acuerdo), lo que constituye requisito indispensable para la firma del contrato de concesión. Dicha garantía debe ser depositada en la cuenta a nombre del Consejo de </w:t>
      </w:r>
      <w:r w:rsidRPr="005B6489">
        <w:rPr>
          <w:spacing w:val="1"/>
          <w:lang w:val="es-ES" w:eastAsia="es-ES"/>
        </w:rPr>
        <w:t>Transporte Público en la Sección de Valores en Custodia del Banco Nacional de Costa Rica No. 7980. La garantía se constituye para respaldar todas aquellas obligaciones derivadas de la concesión, incluidos los efectos que se puedan derivar en caso de proced</w:t>
      </w:r>
      <w:r w:rsidRPr="005B6489">
        <w:rPr>
          <w:spacing w:val="1"/>
          <w:lang w:val="es-ES" w:eastAsia="es-ES"/>
        </w:rPr>
        <w:t>erse a la ejecución directa de los servicios.</w:t>
      </w:r>
    </w:p>
    <w:p w:rsidR="00000000" w:rsidRPr="005B6489" w:rsidRDefault="00572526">
      <w:pPr>
        <w:numPr>
          <w:ilvl w:val="0"/>
          <w:numId w:val="5"/>
        </w:numPr>
        <w:kinsoku w:val="0"/>
        <w:overflowPunct w:val="0"/>
        <w:autoSpaceDE/>
        <w:autoSpaceDN/>
        <w:adjustRightInd/>
        <w:spacing w:before="21" w:line="225" w:lineRule="exact"/>
        <w:ind w:right="864"/>
        <w:jc w:val="both"/>
        <w:textAlignment w:val="baseline"/>
        <w:rPr>
          <w:spacing w:val="1"/>
          <w:lang w:val="es-ES" w:eastAsia="es-ES"/>
        </w:rPr>
      </w:pPr>
      <w:r w:rsidRPr="005B6489">
        <w:rPr>
          <w:spacing w:val="1"/>
          <w:lang w:val="es-ES" w:eastAsia="es-ES"/>
        </w:rPr>
        <w:t>Para la suscripción del respectivo contrato de concesión, conforme a los requisitos formales establecidos, el representante de la concesionaria deberá presentarse ante la Dirección de Asuntos Jurídicos del Cons</w:t>
      </w:r>
      <w:r w:rsidRPr="005B6489">
        <w:rPr>
          <w:spacing w:val="1"/>
          <w:lang w:val="es-ES" w:eastAsia="es-ES"/>
        </w:rPr>
        <w:t xml:space="preserve">ejo de Transporte Público, cuando sea debidamente citado al lugar señalado por la empresa para recibir notificaciones, plazo que no será mayor de treinta días naturales contados a partir de la presentación de los requisitos por parte del concesionario. Si </w:t>
      </w:r>
      <w:r w:rsidRPr="005B6489">
        <w:rPr>
          <w:spacing w:val="1"/>
          <w:lang w:val="es-ES" w:eastAsia="es-ES"/>
        </w:rPr>
        <w:t>transcurrido el plazo indicado se incumple la presente disposición por motivos imputables al operador, se tendrá, sin más trámite, por no renovada la concesión, procediendo el Consejo de Transporte Público a publicar el respectivo cartel de licitación a la</w:t>
      </w:r>
      <w:r w:rsidRPr="005B6489">
        <w:rPr>
          <w:spacing w:val="1"/>
          <w:lang w:val="es-ES" w:eastAsia="es-ES"/>
        </w:rPr>
        <w:t xml:space="preserve"> mayor brevedad, sin posibilidad de indemnización alguna al operador o concesionario. De conformidad con las disposiciones de la Ley No 3503 reformada por la Ley No 7593, el contrato deberá ser refrendado por la Autoridad Reguladora de los Servicios Públic</w:t>
      </w:r>
      <w:r w:rsidRPr="005B6489">
        <w:rPr>
          <w:spacing w:val="1"/>
          <w:lang w:val="es-ES" w:eastAsia="es-ES"/>
        </w:rPr>
        <w:t>os. Con el fin de garantizar la continuidad del servicio en beneficio de los usuarios, si por cualquier motivo, al término de la concesión actual, la Autoridad Reguladora de Servicios Públicos no ha refrendado el nuevo contrato de concesión, el presente ac</w:t>
      </w:r>
      <w:r w:rsidRPr="005B6489">
        <w:rPr>
          <w:spacing w:val="1"/>
          <w:lang w:val="es-ES" w:eastAsia="es-ES"/>
        </w:rPr>
        <w:t>uerdo fungirá como el título habilitante del concesionario para prestar el servicio renovado, en el entendido que el título habilitante será del concesionario cuyo contrato de concesión está en proceso de refrendo.</w:t>
      </w:r>
    </w:p>
    <w:p w:rsidR="00000000" w:rsidRPr="005B6489" w:rsidRDefault="00572526">
      <w:pPr>
        <w:numPr>
          <w:ilvl w:val="0"/>
          <w:numId w:val="5"/>
        </w:numPr>
        <w:kinsoku w:val="0"/>
        <w:overflowPunct w:val="0"/>
        <w:autoSpaceDE/>
        <w:autoSpaceDN/>
        <w:adjustRightInd/>
        <w:spacing w:before="3" w:line="225" w:lineRule="exact"/>
        <w:ind w:right="864"/>
        <w:jc w:val="both"/>
        <w:textAlignment w:val="baseline"/>
        <w:rPr>
          <w:lang w:val="es-ES" w:eastAsia="es-ES"/>
        </w:rPr>
      </w:pPr>
      <w:r w:rsidRPr="005B6489">
        <w:rPr>
          <w:lang w:val="es-ES" w:eastAsia="es-ES"/>
        </w:rPr>
        <w:t>El concesionario podrá</w:t>
      </w:r>
      <w:r w:rsidRPr="005B6489">
        <w:rPr>
          <w:lang w:val="es-ES" w:eastAsia="es-ES"/>
        </w:rPr>
        <w:t xml:space="preserve"> renunciar al derecho de su concesión de forma voluntaria en el transcurso de su vigencia, previa comunicación al Consejo de Transporte Público, otorgando a éste un plazo de 90 días, para que el servicio sea asumido por otro operador mientras se procede co</w:t>
      </w:r>
      <w:r w:rsidRPr="005B6489">
        <w:rPr>
          <w:lang w:val="es-ES" w:eastAsia="es-ES"/>
        </w:rPr>
        <w:t>n el trámite de Licitación Pública, sin responsabilidad para la Administración de indemnización o reparación de ningún tipo a favor del concesionario. En estos casos, en el contrato de concesión se determinarán las sanciones que corresponden a los concesio</w:t>
      </w:r>
      <w:r w:rsidRPr="005B6489">
        <w:rPr>
          <w:lang w:val="es-ES" w:eastAsia="es-ES"/>
        </w:rPr>
        <w:t>narios que renuncien o no cumplan con el contrato de concesión.</w:t>
      </w:r>
    </w:p>
    <w:p w:rsidR="00000000" w:rsidRPr="005B6489" w:rsidRDefault="00572526">
      <w:pPr>
        <w:numPr>
          <w:ilvl w:val="0"/>
          <w:numId w:val="5"/>
        </w:numPr>
        <w:kinsoku w:val="0"/>
        <w:overflowPunct w:val="0"/>
        <w:autoSpaceDE/>
        <w:autoSpaceDN/>
        <w:adjustRightInd/>
        <w:spacing w:line="228" w:lineRule="exact"/>
        <w:ind w:right="864"/>
        <w:jc w:val="both"/>
        <w:textAlignment w:val="baseline"/>
        <w:rPr>
          <w:lang w:val="es-ES" w:eastAsia="es-ES"/>
        </w:rPr>
      </w:pPr>
      <w:r w:rsidRPr="005B6489">
        <w:rPr>
          <w:lang w:val="es-ES" w:eastAsia="es-ES"/>
        </w:rPr>
        <w:t>La Dirección de Asesoría Jurídica de este Consejo procederá a elaborar los contratos de concesión que deben suscribir los concesionarios de conformidad con el presente acuerdo.</w:t>
      </w:r>
    </w:p>
    <w:p w:rsidR="00000000" w:rsidRDefault="00572526">
      <w:pPr>
        <w:numPr>
          <w:ilvl w:val="0"/>
          <w:numId w:val="5"/>
        </w:numPr>
        <w:kinsoku w:val="0"/>
        <w:overflowPunct w:val="0"/>
        <w:autoSpaceDE/>
        <w:autoSpaceDN/>
        <w:adjustRightInd/>
        <w:spacing w:line="231" w:lineRule="exact"/>
        <w:ind w:right="864"/>
        <w:jc w:val="both"/>
        <w:textAlignment w:val="baseline"/>
        <w:rPr>
          <w:rFonts w:ascii="Garamond" w:hAnsi="Garamond" w:cs="Garamond"/>
          <w:i/>
          <w:iCs/>
          <w:spacing w:val="4"/>
          <w:sz w:val="18"/>
          <w:szCs w:val="18"/>
          <w:u w:val="single"/>
          <w:lang w:val="es-ES" w:eastAsia="es-ES"/>
        </w:rPr>
      </w:pPr>
      <w:r>
        <w:rPr>
          <w:rFonts w:ascii="Garamond" w:hAnsi="Garamond" w:cs="Garamond"/>
          <w:spacing w:val="4"/>
          <w:lang w:val="es-ES" w:eastAsia="es-ES"/>
        </w:rPr>
        <w:t>Notificar a Dir</w:t>
      </w:r>
      <w:r>
        <w:rPr>
          <w:rFonts w:ascii="Garamond" w:hAnsi="Garamond" w:cs="Garamond"/>
          <w:spacing w:val="4"/>
          <w:lang w:val="es-ES" w:eastAsia="es-ES"/>
        </w:rPr>
        <w:t>ección Ejecutiva(</w:t>
      </w:r>
      <w:r w:rsidRPr="005B6489">
        <w:rPr>
          <w:rFonts w:ascii="Garamond" w:hAnsi="Garamond" w:cs="Garamond"/>
          <w:b/>
          <w:spacing w:val="4"/>
          <w:lang w:val="es-ES" w:eastAsia="es-ES"/>
        </w:rPr>
        <w:t>PARA</w:t>
      </w:r>
      <w:r w:rsidRPr="005B6489">
        <w:rPr>
          <w:rFonts w:ascii="Garamond" w:hAnsi="Garamond" w:cs="Garamond"/>
          <w:b/>
          <w:i/>
          <w:iCs/>
          <w:spacing w:val="4"/>
          <w:sz w:val="18"/>
          <w:szCs w:val="18"/>
          <w:u w:val="single"/>
          <w:lang w:val="es-ES" w:eastAsia="es-ES"/>
        </w:rPr>
        <w:t xml:space="preserve"> QUE INDIQUE EN EL DIARIO OFICIAL  LA GACETA OUE ESTOS ACUERDOS SE ENCUENTRAN EXPUESTOS EN LA PAGINA WEB DE ESTE CONSEJO),</w:t>
      </w:r>
      <w:r>
        <w:rPr>
          <w:rFonts w:ascii="Garamond" w:hAnsi="Garamond" w:cs="Garamond"/>
          <w:spacing w:val="4"/>
          <w:lang w:val="es-ES" w:eastAsia="es-ES"/>
        </w:rPr>
        <w:t xml:space="preserve"> Ing. Aura Álvarez Orozco, Directora Técnica, </w:t>
      </w:r>
      <w:hyperlink r:id="rId5" w:history="1">
        <w:r>
          <w:rPr>
            <w:rFonts w:ascii="Garamond" w:hAnsi="Garamond" w:cs="Garamond"/>
            <w:color w:val="0000FF"/>
            <w:spacing w:val="4"/>
            <w:u w:val="single"/>
            <w:lang w:val="es-ES" w:eastAsia="es-ES"/>
          </w:rPr>
          <w:t>email: aorozco@ctp.go.cr</w:t>
        </w:r>
      </w:hyperlink>
      <w:r>
        <w:rPr>
          <w:rFonts w:ascii="Garamond" w:hAnsi="Garamond" w:cs="Garamond"/>
          <w:spacing w:val="4"/>
          <w:lang w:val="es-ES" w:eastAsia="es-ES"/>
        </w:rPr>
        <w:t xml:space="preserve"> , Lic. Gina Ramírez, Depto. Concesiones y Permisos, email: </w:t>
      </w:r>
      <w:proofErr w:type="spellStart"/>
      <w:proofErr w:type="gramStart"/>
      <w:r>
        <w:rPr>
          <w:rFonts w:ascii="Garamond" w:hAnsi="Garamond" w:cs="Garamond"/>
          <w:spacing w:val="4"/>
          <w:u w:val="single"/>
          <w:lang w:val="es-ES" w:eastAsia="es-ES"/>
        </w:rPr>
        <w:t>gramirez</w:t>
      </w:r>
      <w:proofErr w:type="spellEnd"/>
      <w:r>
        <w:rPr>
          <w:rFonts w:ascii="Garamond" w:hAnsi="Garamond" w:cs="Garamond"/>
          <w:spacing w:val="4"/>
          <w:u w:val="single"/>
          <w:lang w:val="es-ES" w:eastAsia="es-ES"/>
        </w:rPr>
        <w:t>(</w:t>
      </w:r>
      <w:proofErr w:type="gramEnd"/>
      <w:r>
        <w:rPr>
          <w:rFonts w:ascii="Garamond" w:hAnsi="Garamond" w:cs="Garamond"/>
          <w:spacing w:val="4"/>
          <w:u w:val="single"/>
          <w:lang w:val="es-ES" w:eastAsia="es-ES"/>
        </w:rPr>
        <w:t>1,</w:t>
      </w:r>
      <w:hyperlink r:id="rId6" w:history="1">
        <w:r>
          <w:rPr>
            <w:rFonts w:ascii="Garamond" w:hAnsi="Garamond" w:cs="Garamond"/>
            <w:color w:val="0000FF"/>
            <w:spacing w:val="4"/>
            <w:u w:val="single"/>
            <w:lang w:val="es-ES" w:eastAsia="es-ES"/>
          </w:rPr>
          <w:t>c</w:t>
        </w:r>
        <w:r>
          <w:rPr>
            <w:rFonts w:ascii="Garamond" w:hAnsi="Garamond" w:cs="Garamond"/>
            <w:color w:val="0000FF"/>
            <w:spacing w:val="4"/>
            <w:u w:val="single"/>
            <w:lang w:val="es-ES" w:eastAsia="es-ES"/>
          </w:rPr>
          <w:t>tp.go.cr</w:t>
        </w:r>
      </w:hyperlink>
      <w:r>
        <w:rPr>
          <w:rFonts w:ascii="Garamond" w:hAnsi="Garamond" w:cs="Garamond"/>
          <w:spacing w:val="4"/>
          <w:lang w:val="es-ES" w:eastAsia="es-ES"/>
        </w:rPr>
        <w:t xml:space="preserve"> , Lic. </w:t>
      </w:r>
      <w:proofErr w:type="spellStart"/>
      <w:r>
        <w:rPr>
          <w:rFonts w:ascii="Garamond" w:hAnsi="Garamond" w:cs="Garamond"/>
          <w:spacing w:val="4"/>
          <w:lang w:val="es-ES" w:eastAsia="es-ES"/>
        </w:rPr>
        <w:t>Sidia</w:t>
      </w:r>
      <w:proofErr w:type="spellEnd"/>
      <w:r>
        <w:rPr>
          <w:rFonts w:ascii="Garamond" w:hAnsi="Garamond" w:cs="Garamond"/>
          <w:spacing w:val="4"/>
          <w:lang w:val="es-ES" w:eastAsia="es-ES"/>
        </w:rPr>
        <w:t xml:space="preserve"> Cerdas. Directora Jurídica, </w:t>
      </w:r>
      <w:hyperlink r:id="rId7" w:history="1">
        <w:r>
          <w:rPr>
            <w:rFonts w:ascii="Garamond" w:hAnsi="Garamond" w:cs="Garamond"/>
            <w:color w:val="0000FF"/>
            <w:spacing w:val="4"/>
            <w:u w:val="single"/>
            <w:lang w:val="es-ES" w:eastAsia="es-ES"/>
          </w:rPr>
          <w:t>email: scerdas@ctp.go.cr</w:t>
        </w:r>
      </w:hyperlink>
      <w:r>
        <w:rPr>
          <w:rFonts w:ascii="Garamond" w:hAnsi="Garamond" w:cs="Garamond"/>
          <w:spacing w:val="4"/>
          <w:lang w:val="es-ES" w:eastAsia="es-ES"/>
        </w:rPr>
        <w:t xml:space="preserve"> , Lic. Luis Brenes, Jefe Contraloría Servicios </w:t>
      </w:r>
      <w:r>
        <w:rPr>
          <w:rFonts w:ascii="Garamond" w:hAnsi="Garamond" w:cs="Garamond"/>
          <w:i/>
          <w:iCs/>
          <w:spacing w:val="4"/>
          <w:sz w:val="18"/>
          <w:szCs w:val="18"/>
          <w:u w:val="single"/>
          <w:lang w:val="es-ES" w:eastAsia="es-ES"/>
        </w:rPr>
        <w:t>(COOR</w:t>
      </w:r>
      <w:r>
        <w:rPr>
          <w:rFonts w:ascii="Garamond" w:hAnsi="Garamond" w:cs="Garamond"/>
          <w:i/>
          <w:iCs/>
          <w:spacing w:val="4"/>
          <w:sz w:val="18"/>
          <w:szCs w:val="18"/>
          <w:u w:val="single"/>
          <w:lang w:val="es-ES" w:eastAsia="es-ES"/>
        </w:rPr>
        <w:t>DINAR</w:t>
      </w:r>
    </w:p>
    <w:p w:rsidR="00000000" w:rsidRDefault="00572526">
      <w:pPr>
        <w:tabs>
          <w:tab w:val="right" w:pos="7920"/>
        </w:tabs>
        <w:kinsoku w:val="0"/>
        <w:overflowPunct w:val="0"/>
        <w:autoSpaceDE/>
        <w:autoSpaceDN/>
        <w:adjustRightInd/>
        <w:spacing w:before="323" w:line="225" w:lineRule="exact"/>
        <w:ind w:left="5328"/>
        <w:textAlignment w:val="baseline"/>
        <w:rPr>
          <w:rFonts w:ascii="Garamond" w:hAnsi="Garamond" w:cs="Garamond"/>
          <w:b/>
          <w:bCs/>
          <w:sz w:val="23"/>
          <w:szCs w:val="23"/>
          <w:lang w:val="es-ES" w:eastAsia="es-ES"/>
        </w:rPr>
      </w:pPr>
    </w:p>
    <w:p w:rsidR="00000000" w:rsidRDefault="00572526">
      <w:pPr>
        <w:widowControl/>
        <w:rPr>
          <w:sz w:val="24"/>
          <w:szCs w:val="24"/>
        </w:rPr>
        <w:sectPr w:rsidR="00000000" w:rsidSect="002C4E7F">
          <w:pgSz w:w="12134" w:h="15840"/>
          <w:pgMar w:top="1276" w:right="1870" w:bottom="180" w:left="2304" w:header="720" w:footer="720" w:gutter="0"/>
          <w:cols w:space="720"/>
          <w:noEndnote/>
        </w:sectPr>
      </w:pPr>
    </w:p>
    <w:p w:rsidR="00000000" w:rsidRPr="002C4E7F" w:rsidRDefault="00572526" w:rsidP="002C4E7F">
      <w:pPr>
        <w:kinsoku w:val="0"/>
        <w:overflowPunct w:val="0"/>
        <w:autoSpaceDE/>
        <w:autoSpaceDN/>
        <w:adjustRightInd/>
        <w:spacing w:before="54" w:line="220" w:lineRule="exact"/>
        <w:ind w:left="1008" w:right="864"/>
        <w:jc w:val="both"/>
        <w:textAlignment w:val="baseline"/>
        <w:rPr>
          <w:spacing w:val="-2"/>
          <w:sz w:val="16"/>
          <w:szCs w:val="16"/>
          <w:u w:val="single"/>
          <w:lang w:val="es-ES" w:eastAsia="es-ES"/>
        </w:rPr>
      </w:pPr>
      <w:r w:rsidRPr="002C4E7F">
        <w:rPr>
          <w:b/>
          <w:i/>
          <w:iCs/>
          <w:sz w:val="17"/>
          <w:szCs w:val="17"/>
          <w:u w:val="single"/>
          <w:lang w:val="es-ES" w:eastAsia="es-ES"/>
        </w:rPr>
        <w:t>EXPONER ACUERDO EN LA PAGINA WEB DE ESTE CONSEJO),</w:t>
      </w:r>
      <w:r w:rsidRPr="002C4E7F">
        <w:rPr>
          <w:sz w:val="16"/>
          <w:szCs w:val="16"/>
          <w:lang w:val="es-ES" w:eastAsia="es-ES"/>
        </w:rPr>
        <w:t xml:space="preserve"> </w:t>
      </w:r>
      <w:hyperlink r:id="rId8" w:history="1">
        <w:r w:rsidRPr="002C4E7F">
          <w:rPr>
            <w:color w:val="0000FF"/>
            <w:sz w:val="16"/>
            <w:szCs w:val="16"/>
            <w:u w:val="single"/>
            <w:lang w:val="es-ES" w:eastAsia="es-ES"/>
          </w:rPr>
          <w:t>email: lbrcnes@ctp.go.cr</w:t>
        </w:r>
      </w:hyperlink>
      <w:r w:rsidRPr="002C4E7F">
        <w:rPr>
          <w:sz w:val="16"/>
          <w:szCs w:val="16"/>
          <w:lang w:val="es-ES" w:eastAsia="es-ES"/>
        </w:rPr>
        <w:t xml:space="preserve"> , Sr. Gilbert Retana, ARESEP, </w:t>
      </w:r>
      <w:hyperlink r:id="rId9" w:history="1">
        <w:r w:rsidRPr="002C4E7F">
          <w:rPr>
            <w:color w:val="0000FF"/>
            <w:sz w:val="16"/>
            <w:szCs w:val="16"/>
            <w:u w:val="single"/>
            <w:lang w:val="es-ES" w:eastAsia="es-ES"/>
          </w:rPr>
          <w:t>email: gretana@aresep.go.cr</w:t>
        </w:r>
      </w:hyperlink>
      <w:r w:rsidRPr="002C4E7F">
        <w:rPr>
          <w:sz w:val="16"/>
          <w:szCs w:val="16"/>
          <w:lang w:val="es-ES" w:eastAsia="es-ES"/>
        </w:rPr>
        <w:t xml:space="preserve"> , Sr. Enrique Muñoz, Intendente Transportes ARESEP, email: </w:t>
      </w:r>
      <w:hyperlink r:id="rId10" w:history="1">
        <w:r w:rsidRPr="002C4E7F">
          <w:rPr>
            <w:color w:val="0000FF"/>
            <w:sz w:val="16"/>
            <w:szCs w:val="16"/>
            <w:u w:val="single"/>
            <w:lang w:val="es-ES" w:eastAsia="es-ES"/>
          </w:rPr>
          <w:t>munozaelaresep.go.cr</w:t>
        </w:r>
      </w:hyperlink>
      <w:r w:rsidRPr="002C4E7F">
        <w:rPr>
          <w:sz w:val="16"/>
          <w:szCs w:val="16"/>
          <w:u w:val="single"/>
          <w:lang w:val="es-ES" w:eastAsia="es-ES"/>
        </w:rPr>
        <w:t>,</w:t>
      </w:r>
      <w:r w:rsidRPr="002C4E7F">
        <w:rPr>
          <w:sz w:val="16"/>
          <w:szCs w:val="16"/>
          <w:lang w:val="es-ES" w:eastAsia="es-ES"/>
        </w:rPr>
        <w:t xml:space="preserve"> Sr. Erick Gamboa, </w:t>
      </w:r>
      <w:proofErr w:type="spellStart"/>
      <w:r w:rsidRPr="002C4E7F">
        <w:rPr>
          <w:sz w:val="16"/>
          <w:szCs w:val="16"/>
          <w:lang w:val="es-ES" w:eastAsia="es-ES"/>
        </w:rPr>
        <w:t>Aresep</w:t>
      </w:r>
      <w:proofErr w:type="spellEnd"/>
      <w:r w:rsidRPr="002C4E7F">
        <w:rPr>
          <w:sz w:val="16"/>
          <w:szCs w:val="16"/>
          <w:lang w:val="es-ES" w:eastAsia="es-ES"/>
        </w:rPr>
        <w:t xml:space="preserve">, </w:t>
      </w:r>
      <w:hyperlink r:id="rId11" w:history="1">
        <w:r w:rsidRPr="002C4E7F">
          <w:rPr>
            <w:color w:val="0000FF"/>
            <w:sz w:val="16"/>
            <w:szCs w:val="16"/>
            <w:u w:val="single"/>
            <w:lang w:val="es-ES" w:eastAsia="es-ES"/>
          </w:rPr>
          <w:t>email: gamboare@aresep.go.cr</w:t>
        </w:r>
      </w:hyperlink>
      <w:r w:rsidRPr="002C4E7F">
        <w:rPr>
          <w:sz w:val="16"/>
          <w:szCs w:val="16"/>
          <w:lang w:val="es-ES" w:eastAsia="es-ES"/>
        </w:rPr>
        <w:t xml:space="preserve"> , Sra. Magali Porras,</w:t>
      </w:r>
      <w:r w:rsidR="002C4E7F">
        <w:rPr>
          <w:sz w:val="16"/>
          <w:szCs w:val="16"/>
          <w:lang w:val="es-ES" w:eastAsia="es-ES"/>
        </w:rPr>
        <w:t xml:space="preserve"> </w:t>
      </w:r>
      <w:r w:rsidRPr="002C4E7F">
        <w:rPr>
          <w:sz w:val="16"/>
          <w:szCs w:val="16"/>
          <w:lang w:val="es-ES" w:eastAsia="es-ES"/>
        </w:rPr>
        <w:t xml:space="preserve">ARESEP, </w:t>
      </w:r>
      <w:hyperlink r:id="rId12" w:history="1">
        <w:r w:rsidRPr="002C4E7F">
          <w:rPr>
            <w:color w:val="0000FF"/>
            <w:sz w:val="16"/>
            <w:szCs w:val="16"/>
            <w:u w:val="single"/>
            <w:lang w:val="es-ES" w:eastAsia="es-ES"/>
          </w:rPr>
          <w:t>email: mporras@aresep.go.cr</w:t>
        </w:r>
      </w:hyperlink>
      <w:r w:rsidRPr="002C4E7F">
        <w:rPr>
          <w:sz w:val="16"/>
          <w:szCs w:val="16"/>
          <w:lang w:val="es-ES" w:eastAsia="es-ES"/>
        </w:rPr>
        <w:t xml:space="preserve"> , </w:t>
      </w:r>
      <w:r w:rsidRPr="002C4E7F">
        <w:rPr>
          <w:b/>
          <w:bCs/>
          <w:sz w:val="17"/>
          <w:szCs w:val="17"/>
          <w:lang w:val="es-ES" w:eastAsia="es-ES"/>
        </w:rPr>
        <w:t>E</w:t>
      </w:r>
      <w:r w:rsidR="002C4E7F">
        <w:rPr>
          <w:b/>
          <w:bCs/>
          <w:sz w:val="17"/>
          <w:szCs w:val="17"/>
          <w:lang w:val="es-ES" w:eastAsia="es-ES"/>
        </w:rPr>
        <w:t>.J.</w:t>
      </w:r>
      <w:r w:rsidRPr="002C4E7F">
        <w:rPr>
          <w:b/>
          <w:bCs/>
          <w:sz w:val="17"/>
          <w:szCs w:val="17"/>
          <w:lang w:val="es-ES" w:eastAsia="es-ES"/>
        </w:rPr>
        <w:t>S.A.</w:t>
      </w:r>
      <w:r w:rsidR="002C4E7F">
        <w:rPr>
          <w:b/>
          <w:bCs/>
          <w:sz w:val="17"/>
          <w:szCs w:val="17"/>
          <w:lang w:val="es-ES" w:eastAsia="es-ES"/>
        </w:rPr>
        <w:t xml:space="preserve"> </w:t>
      </w:r>
      <w:r w:rsidRPr="002C4E7F">
        <w:rPr>
          <w:sz w:val="16"/>
          <w:szCs w:val="16"/>
          <w:lang w:val="es-ES" w:eastAsia="es-ES"/>
        </w:rPr>
        <w:t>email:</w:t>
      </w:r>
      <w:r w:rsidR="002C4E7F">
        <w:rPr>
          <w:sz w:val="16"/>
          <w:szCs w:val="16"/>
          <w:lang w:val="es-ES" w:eastAsia="es-ES"/>
        </w:rPr>
        <w:t xml:space="preserve"> </w:t>
      </w:r>
      <w:r w:rsidRPr="002C4E7F">
        <w:rPr>
          <w:spacing w:val="-2"/>
          <w:sz w:val="16"/>
          <w:szCs w:val="16"/>
          <w:u w:val="single"/>
          <w:lang w:val="es-ES" w:eastAsia="es-ES"/>
        </w:rPr>
        <w:t>transportesjoalpa0,</w:t>
      </w:r>
      <w:hyperlink r:id="rId13" w:history="1">
        <w:r w:rsidRPr="002C4E7F">
          <w:rPr>
            <w:color w:val="0000FF"/>
            <w:spacing w:val="-2"/>
            <w:sz w:val="16"/>
            <w:szCs w:val="16"/>
            <w:u w:val="single"/>
            <w:lang w:val="es-ES" w:eastAsia="es-ES"/>
          </w:rPr>
          <w:t>hotmail.com</w:t>
        </w:r>
      </w:hyperlink>
      <w:r w:rsidRPr="002C4E7F">
        <w:rPr>
          <w:spacing w:val="-2"/>
          <w:sz w:val="16"/>
          <w:szCs w:val="16"/>
          <w:u w:val="single"/>
          <w:lang w:val="es-ES" w:eastAsia="es-ES"/>
        </w:rPr>
        <w:t xml:space="preserve"> </w:t>
      </w:r>
    </w:p>
    <w:p w:rsidR="00000000" w:rsidRPr="002C4E7F" w:rsidRDefault="00572526">
      <w:pPr>
        <w:kinsoku w:val="0"/>
        <w:overflowPunct w:val="0"/>
        <w:autoSpaceDE/>
        <w:autoSpaceDN/>
        <w:adjustRightInd/>
        <w:spacing w:before="1" w:line="232" w:lineRule="exact"/>
        <w:jc w:val="center"/>
        <w:textAlignment w:val="baseline"/>
        <w:rPr>
          <w:sz w:val="16"/>
          <w:szCs w:val="16"/>
          <w:lang w:val="es-ES" w:eastAsia="es-ES"/>
        </w:rPr>
      </w:pPr>
      <w:r w:rsidRPr="002C4E7F">
        <w:rPr>
          <w:i/>
          <w:iCs/>
          <w:lang w:val="es-ES" w:eastAsia="es-ES"/>
        </w:rPr>
        <w:t xml:space="preserve">13. </w:t>
      </w:r>
      <w:r w:rsidRPr="002C4E7F">
        <w:rPr>
          <w:sz w:val="16"/>
          <w:szCs w:val="16"/>
          <w:lang w:val="es-ES" w:eastAsia="es-ES"/>
        </w:rPr>
        <w:t xml:space="preserve">Se declara </w:t>
      </w:r>
      <w:r w:rsidRPr="002C4E7F">
        <w:rPr>
          <w:b/>
          <w:bCs/>
          <w:sz w:val="17"/>
          <w:szCs w:val="17"/>
          <w:lang w:val="es-ES" w:eastAsia="es-ES"/>
        </w:rPr>
        <w:t xml:space="preserve">firme (...)" </w:t>
      </w:r>
      <w:r w:rsidRPr="002C4E7F">
        <w:rPr>
          <w:sz w:val="16"/>
          <w:szCs w:val="16"/>
          <w:lang w:val="es-ES" w:eastAsia="es-ES"/>
        </w:rPr>
        <w:t>(Léanse los folios del 26 al 33 del expediente administrativo)</w:t>
      </w:r>
    </w:p>
    <w:p w:rsidR="00000000" w:rsidRPr="002C4E7F" w:rsidRDefault="00572526">
      <w:pPr>
        <w:kinsoku w:val="0"/>
        <w:overflowPunct w:val="0"/>
        <w:autoSpaceDE/>
        <w:autoSpaceDN/>
        <w:adjustRightInd/>
        <w:spacing w:before="495" w:line="273" w:lineRule="exact"/>
        <w:jc w:val="both"/>
        <w:textAlignment w:val="baseline"/>
        <w:rPr>
          <w:sz w:val="24"/>
          <w:szCs w:val="24"/>
          <w:lang w:val="es-ES" w:eastAsia="es-ES"/>
        </w:rPr>
      </w:pPr>
      <w:r w:rsidRPr="002C4E7F">
        <w:rPr>
          <w:rFonts w:ascii="Garamond" w:hAnsi="Garamond" w:cs="Garamond"/>
          <w:b/>
          <w:sz w:val="24"/>
          <w:szCs w:val="24"/>
          <w:lang w:val="es-ES" w:eastAsia="es-ES"/>
        </w:rPr>
        <w:t>CUARTO.-</w:t>
      </w:r>
      <w:r>
        <w:rPr>
          <w:rFonts w:ascii="Garamond" w:hAnsi="Garamond" w:cs="Garamond"/>
          <w:sz w:val="24"/>
          <w:szCs w:val="24"/>
          <w:lang w:val="es-ES" w:eastAsia="es-ES"/>
        </w:rPr>
        <w:t xml:space="preserve"> </w:t>
      </w:r>
      <w:r w:rsidRPr="002C4E7F">
        <w:rPr>
          <w:sz w:val="24"/>
          <w:szCs w:val="24"/>
          <w:lang w:val="es-ES" w:eastAsia="es-ES"/>
        </w:rPr>
        <w:t>La Junta Directiva del Consejo de Transporte Pú</w:t>
      </w:r>
      <w:r w:rsidRPr="002C4E7F">
        <w:rPr>
          <w:sz w:val="24"/>
          <w:szCs w:val="24"/>
          <w:lang w:val="es-ES" w:eastAsia="es-ES"/>
        </w:rPr>
        <w:t>blico, en el artículo 7.31 de la Sesión Ordinaria 77-2014 del 15 de diciembre del 2014, conoce el Recurso de Revocatoria e incidente de Nulidad Absoluta Concomitante, y acogiendo las recomendaciones del informe N° DAJ-2014-004074 del 28 de octubre del 2014</w:t>
      </w:r>
      <w:r w:rsidRPr="002C4E7F">
        <w:rPr>
          <w:sz w:val="24"/>
          <w:szCs w:val="24"/>
          <w:lang w:val="es-ES" w:eastAsia="es-ES"/>
        </w:rPr>
        <w:t>, emitido por la Dirección de Asuntos Jurídicos, rechaza el Recurso y sus incidencias, debido a que la Junta Directiva del Consejo de Transporte Público, en las Sesiones Ordinarias 53-2014 y 54-2014, dispuso la renovación de la concesiones que han venido o</w:t>
      </w:r>
      <w:r w:rsidRPr="002C4E7F">
        <w:rPr>
          <w:sz w:val="24"/>
          <w:szCs w:val="24"/>
          <w:lang w:val="es-ES" w:eastAsia="es-ES"/>
        </w:rPr>
        <w:t>perando y que vencieron el 30 de setiembre del 2014, proceso de renovación que dentro del cual se encuentra la empresa recurrente, cuya concesión le fue renovada, de ahí que, al mantener su estatus de concesionario de la Ruta N° 628 descrita como: PUNTAREN</w:t>
      </w:r>
      <w:r w:rsidRPr="002C4E7F">
        <w:rPr>
          <w:sz w:val="24"/>
          <w:szCs w:val="24"/>
          <w:lang w:val="es-ES" w:eastAsia="es-ES"/>
        </w:rPr>
        <w:t>AS — ESPARZA — NACES — MARAÑONAL Y VICEVERSA, con servicio alternos por Barranca y por la Costanera. Específicamente el ramal Puntarenas-Esparza-Nances-</w:t>
      </w:r>
      <w:proofErr w:type="spellStart"/>
      <w:r w:rsidRPr="002C4E7F">
        <w:rPr>
          <w:sz w:val="24"/>
          <w:szCs w:val="24"/>
          <w:lang w:val="es-ES" w:eastAsia="es-ES"/>
        </w:rPr>
        <w:t>Mararional</w:t>
      </w:r>
      <w:proofErr w:type="spellEnd"/>
      <w:r w:rsidRPr="002C4E7F">
        <w:rPr>
          <w:sz w:val="24"/>
          <w:szCs w:val="24"/>
          <w:lang w:val="es-ES" w:eastAsia="es-ES"/>
        </w:rPr>
        <w:t>- por La Costanera. (Léanse los folios del 1 al 5 del expediente administrativo)</w:t>
      </w:r>
    </w:p>
    <w:p w:rsidR="00000000" w:rsidRPr="002C4E7F" w:rsidRDefault="00572526">
      <w:pPr>
        <w:tabs>
          <w:tab w:val="left" w:pos="3960"/>
        </w:tabs>
        <w:kinsoku w:val="0"/>
        <w:overflowPunct w:val="0"/>
        <w:autoSpaceDE/>
        <w:autoSpaceDN/>
        <w:adjustRightInd/>
        <w:spacing w:before="523" w:line="286" w:lineRule="exact"/>
        <w:jc w:val="both"/>
        <w:textAlignment w:val="baseline"/>
        <w:rPr>
          <w:sz w:val="24"/>
          <w:szCs w:val="24"/>
          <w:lang w:val="es-ES" w:eastAsia="es-ES"/>
        </w:rPr>
      </w:pPr>
      <w:r w:rsidRPr="002C4E7F">
        <w:rPr>
          <w:b/>
          <w:sz w:val="24"/>
          <w:szCs w:val="24"/>
          <w:lang w:val="es-ES" w:eastAsia="es-ES"/>
        </w:rPr>
        <w:t>QUINTO.-</w:t>
      </w:r>
      <w:r w:rsidRPr="002C4E7F">
        <w:rPr>
          <w:sz w:val="24"/>
          <w:szCs w:val="24"/>
          <w:lang w:val="es-ES" w:eastAsia="es-ES"/>
        </w:rPr>
        <w:t xml:space="preserve"> En l</w:t>
      </w:r>
      <w:r w:rsidRPr="002C4E7F">
        <w:rPr>
          <w:sz w:val="24"/>
          <w:szCs w:val="24"/>
          <w:lang w:val="es-ES" w:eastAsia="es-ES"/>
        </w:rPr>
        <w:t>os procedimientos</w:t>
      </w:r>
      <w:r w:rsidRPr="002C4E7F">
        <w:rPr>
          <w:sz w:val="24"/>
          <w:szCs w:val="24"/>
          <w:lang w:val="es-ES" w:eastAsia="es-ES"/>
        </w:rPr>
        <w:tab/>
        <w:t>seguidos se han observado los términos y prescripciones legales.</w:t>
      </w:r>
    </w:p>
    <w:p w:rsidR="00000000" w:rsidRPr="002C4E7F" w:rsidRDefault="00572526">
      <w:pPr>
        <w:kinsoku w:val="0"/>
        <w:overflowPunct w:val="0"/>
        <w:autoSpaceDE/>
        <w:autoSpaceDN/>
        <w:adjustRightInd/>
        <w:spacing w:before="499" w:line="298" w:lineRule="exact"/>
        <w:textAlignment w:val="baseline"/>
        <w:rPr>
          <w:b/>
          <w:spacing w:val="1"/>
          <w:sz w:val="24"/>
          <w:szCs w:val="24"/>
          <w:lang w:val="es-ES" w:eastAsia="es-ES"/>
        </w:rPr>
      </w:pPr>
      <w:r w:rsidRPr="002C4E7F">
        <w:rPr>
          <w:b/>
          <w:spacing w:val="1"/>
          <w:sz w:val="24"/>
          <w:szCs w:val="24"/>
          <w:lang w:val="es-ES" w:eastAsia="es-ES"/>
        </w:rPr>
        <w:t>REDACTA EL JUEZ PORTUGUEZ MÉNDEZ,</w:t>
      </w:r>
    </w:p>
    <w:p w:rsidR="00000000" w:rsidRPr="002C4E7F" w:rsidRDefault="00572526">
      <w:pPr>
        <w:kinsoku w:val="0"/>
        <w:overflowPunct w:val="0"/>
        <w:autoSpaceDE/>
        <w:autoSpaceDN/>
        <w:adjustRightInd/>
        <w:spacing w:before="498" w:line="298" w:lineRule="exact"/>
        <w:jc w:val="center"/>
        <w:textAlignment w:val="baseline"/>
        <w:rPr>
          <w:b/>
          <w:spacing w:val="-2"/>
          <w:sz w:val="24"/>
          <w:szCs w:val="24"/>
          <w:lang w:val="es-ES" w:eastAsia="es-ES"/>
        </w:rPr>
      </w:pPr>
      <w:r w:rsidRPr="002C4E7F">
        <w:rPr>
          <w:b/>
          <w:spacing w:val="-2"/>
          <w:sz w:val="24"/>
          <w:szCs w:val="24"/>
          <w:lang w:val="es-ES" w:eastAsia="es-ES"/>
        </w:rPr>
        <w:t>CONSIDERANDO</w:t>
      </w:r>
    </w:p>
    <w:p w:rsidR="00000000" w:rsidRPr="002C4E7F" w:rsidRDefault="00572526" w:rsidP="002C4E7F">
      <w:pPr>
        <w:kinsoku w:val="0"/>
        <w:overflowPunct w:val="0"/>
        <w:autoSpaceDE/>
        <w:autoSpaceDN/>
        <w:adjustRightInd/>
        <w:spacing w:before="549" w:line="274" w:lineRule="exact"/>
        <w:jc w:val="both"/>
        <w:textAlignment w:val="baseline"/>
        <w:rPr>
          <w:spacing w:val="4"/>
          <w:sz w:val="24"/>
          <w:szCs w:val="24"/>
          <w:lang w:val="es-ES" w:eastAsia="es-ES"/>
        </w:rPr>
      </w:pPr>
      <w:r w:rsidRPr="002C4E7F">
        <w:rPr>
          <w:b/>
          <w:spacing w:val="1"/>
          <w:sz w:val="24"/>
          <w:szCs w:val="24"/>
          <w:lang w:val="es-ES" w:eastAsia="es-ES"/>
        </w:rPr>
        <w:t>ÚNICO.-</w:t>
      </w:r>
      <w:r w:rsidRPr="002C4E7F">
        <w:rPr>
          <w:spacing w:val="1"/>
          <w:sz w:val="24"/>
          <w:szCs w:val="24"/>
          <w:lang w:val="es-ES" w:eastAsia="es-ES"/>
        </w:rPr>
        <w:t xml:space="preserve"> La Junta Directiva del Consejo de Transporte Público en el Artículo 7.9.285 de la Sesió</w:t>
      </w:r>
      <w:r w:rsidRPr="002C4E7F">
        <w:rPr>
          <w:spacing w:val="1"/>
          <w:sz w:val="24"/>
          <w:szCs w:val="24"/>
          <w:lang w:val="es-ES" w:eastAsia="es-ES"/>
        </w:rPr>
        <w:t xml:space="preserve">n Ordinaria 53-2014 del 24 de setiembre del 2014, renovó la concesión otorgada al recurrente por el período 2014-2021, con fundamento en el artículo 21 de la Ley 3503, de ahí que la </w:t>
      </w:r>
      <w:r w:rsidRPr="002C4E7F">
        <w:rPr>
          <w:b/>
          <w:spacing w:val="1"/>
          <w:sz w:val="24"/>
          <w:szCs w:val="24"/>
          <w:lang w:val="es-ES" w:eastAsia="es-ES"/>
        </w:rPr>
        <w:t>E</w:t>
      </w:r>
      <w:r w:rsidR="002C4E7F" w:rsidRPr="002C4E7F">
        <w:rPr>
          <w:b/>
          <w:spacing w:val="1"/>
          <w:sz w:val="24"/>
          <w:szCs w:val="24"/>
          <w:lang w:val="es-ES" w:eastAsia="es-ES"/>
        </w:rPr>
        <w:t>.J.</w:t>
      </w:r>
      <w:r w:rsidRPr="002C4E7F">
        <w:rPr>
          <w:b/>
          <w:spacing w:val="1"/>
          <w:sz w:val="24"/>
          <w:szCs w:val="24"/>
          <w:lang w:val="es-ES" w:eastAsia="es-ES"/>
        </w:rPr>
        <w:t>S.A.</w:t>
      </w:r>
      <w:r w:rsidRPr="002C4E7F">
        <w:rPr>
          <w:spacing w:val="1"/>
          <w:sz w:val="24"/>
          <w:szCs w:val="24"/>
          <w:lang w:val="es-ES" w:eastAsia="es-ES"/>
        </w:rPr>
        <w:t xml:space="preserve">, cédula de persona jurídica </w:t>
      </w:r>
      <w:r w:rsidR="002C4E7F">
        <w:rPr>
          <w:spacing w:val="1"/>
          <w:sz w:val="24"/>
          <w:szCs w:val="24"/>
          <w:lang w:val="es-ES" w:eastAsia="es-ES"/>
        </w:rPr>
        <w:t>…</w:t>
      </w:r>
      <w:r w:rsidRPr="002C4E7F">
        <w:rPr>
          <w:spacing w:val="1"/>
          <w:sz w:val="24"/>
          <w:szCs w:val="24"/>
          <w:lang w:val="es-ES" w:eastAsia="es-ES"/>
        </w:rPr>
        <w:t>, vio satisfe</w:t>
      </w:r>
      <w:r w:rsidRPr="002C4E7F">
        <w:rPr>
          <w:spacing w:val="1"/>
          <w:sz w:val="24"/>
          <w:szCs w:val="24"/>
          <w:lang w:val="es-ES" w:eastAsia="es-ES"/>
        </w:rPr>
        <w:t>cho su interés de mantener la concesión sin recurrir a un procedimiento licitatorio abierto, incluso por un período mayor a los tres años y medio solicitado en aplicación de los artículos 198 y 200 del reglamento a la Ley de Contratación Administrativa, de</w:t>
      </w:r>
      <w:r w:rsidRPr="002C4E7F">
        <w:rPr>
          <w:spacing w:val="1"/>
          <w:sz w:val="24"/>
          <w:szCs w:val="24"/>
          <w:lang w:val="es-ES" w:eastAsia="es-ES"/>
        </w:rPr>
        <w:t xml:space="preserve"> ahí que el</w:t>
      </w:r>
      <w:r w:rsidR="002C4E7F">
        <w:rPr>
          <w:spacing w:val="1"/>
          <w:sz w:val="24"/>
          <w:szCs w:val="24"/>
          <w:lang w:val="es-ES" w:eastAsia="es-ES"/>
        </w:rPr>
        <w:t xml:space="preserve"> </w:t>
      </w:r>
      <w:r w:rsidRPr="002C4E7F">
        <w:rPr>
          <w:b/>
          <w:bCs/>
          <w:spacing w:val="4"/>
          <w:sz w:val="17"/>
          <w:szCs w:val="17"/>
          <w:lang w:val="es-ES" w:eastAsia="es-ES"/>
        </w:rPr>
        <w:t xml:space="preserve">RECURSO DE APELACIÓN EN SUBSIDIO E INCIDENTE DE NULIDAD ABSOLUTA CONCOMITANTE, </w:t>
      </w:r>
      <w:r w:rsidRPr="002C4E7F">
        <w:rPr>
          <w:spacing w:val="4"/>
          <w:sz w:val="24"/>
          <w:szCs w:val="24"/>
          <w:lang w:val="es-ES" w:eastAsia="es-ES"/>
        </w:rPr>
        <w:t xml:space="preserve">elevado ante </w:t>
      </w:r>
      <w:proofErr w:type="gramStart"/>
      <w:r w:rsidRPr="002C4E7F">
        <w:rPr>
          <w:spacing w:val="4"/>
          <w:sz w:val="24"/>
          <w:szCs w:val="24"/>
          <w:lang w:val="es-ES" w:eastAsia="es-ES"/>
        </w:rPr>
        <w:t>esta</w:t>
      </w:r>
      <w:proofErr w:type="gramEnd"/>
      <w:r w:rsidRPr="002C4E7F">
        <w:rPr>
          <w:spacing w:val="4"/>
          <w:sz w:val="24"/>
          <w:szCs w:val="24"/>
          <w:lang w:val="es-ES" w:eastAsia="es-ES"/>
        </w:rPr>
        <w:t xml:space="preserve"> sede, carece de interés actual, y así debe declararse.</w:t>
      </w:r>
    </w:p>
    <w:p w:rsidR="00000000" w:rsidRDefault="00572526">
      <w:pPr>
        <w:widowControl/>
        <w:rPr>
          <w:sz w:val="24"/>
          <w:szCs w:val="24"/>
        </w:rPr>
        <w:sectPr w:rsidR="00000000">
          <w:pgSz w:w="12134" w:h="15840"/>
          <w:pgMar w:top="2120" w:right="1891" w:bottom="200" w:left="1603" w:header="720" w:footer="720" w:gutter="0"/>
          <w:cols w:space="720"/>
          <w:noEndnote/>
        </w:sectPr>
      </w:pPr>
    </w:p>
    <w:p w:rsidR="00000000" w:rsidRDefault="00572526">
      <w:pPr>
        <w:widowControl/>
        <w:rPr>
          <w:sz w:val="24"/>
          <w:szCs w:val="24"/>
        </w:rPr>
        <w:sectPr w:rsidR="00000000">
          <w:type w:val="continuous"/>
          <w:pgSz w:w="12134" w:h="15840"/>
          <w:pgMar w:top="2120" w:right="1872" w:bottom="200" w:left="7622" w:header="720" w:footer="720" w:gutter="0"/>
          <w:cols w:space="720"/>
          <w:noEndnote/>
        </w:sectPr>
      </w:pPr>
    </w:p>
    <w:p w:rsidR="00000000" w:rsidRDefault="00572526">
      <w:pPr>
        <w:kinsoku w:val="0"/>
        <w:overflowPunct w:val="0"/>
        <w:autoSpaceDE/>
        <w:autoSpaceDN/>
        <w:adjustRightInd/>
        <w:spacing w:after="525" w:line="247" w:lineRule="exact"/>
        <w:jc w:val="center"/>
        <w:textAlignment w:val="baseline"/>
        <w:rPr>
          <w:b/>
          <w:bCs/>
          <w:spacing w:val="5"/>
          <w:sz w:val="22"/>
          <w:szCs w:val="22"/>
          <w:lang w:val="es-ES" w:eastAsia="es-ES"/>
        </w:rPr>
      </w:pPr>
      <w:r>
        <w:rPr>
          <w:b/>
          <w:bCs/>
          <w:spacing w:val="5"/>
          <w:sz w:val="22"/>
          <w:szCs w:val="22"/>
          <w:lang w:val="es-ES" w:eastAsia="es-ES"/>
        </w:rPr>
        <w:t>POR TANTO:</w:t>
      </w:r>
    </w:p>
    <w:p w:rsidR="00000000" w:rsidRDefault="00572526">
      <w:pPr>
        <w:widowControl/>
        <w:rPr>
          <w:sz w:val="24"/>
          <w:szCs w:val="24"/>
        </w:rPr>
        <w:sectPr w:rsidR="00000000">
          <w:pgSz w:w="12134" w:h="15840"/>
          <w:pgMar w:top="2180" w:right="4912" w:bottom="180" w:left="4582" w:header="720" w:footer="720" w:gutter="0"/>
          <w:cols w:space="720"/>
          <w:noEndnote/>
        </w:sectPr>
      </w:pPr>
    </w:p>
    <w:p w:rsidR="00000000" w:rsidRPr="002C4E7F" w:rsidRDefault="00572526">
      <w:pPr>
        <w:tabs>
          <w:tab w:val="right" w:pos="8568"/>
        </w:tabs>
        <w:kinsoku w:val="0"/>
        <w:overflowPunct w:val="0"/>
        <w:autoSpaceDE/>
        <w:autoSpaceDN/>
        <w:adjustRightInd/>
        <w:spacing w:line="255" w:lineRule="exact"/>
        <w:jc w:val="both"/>
        <w:textAlignment w:val="baseline"/>
        <w:rPr>
          <w:b/>
          <w:sz w:val="22"/>
          <w:szCs w:val="22"/>
          <w:lang w:val="es-ES" w:eastAsia="es-ES"/>
        </w:rPr>
      </w:pPr>
      <w:r>
        <w:rPr>
          <w:b/>
          <w:bCs/>
          <w:sz w:val="22"/>
          <w:szCs w:val="22"/>
          <w:lang w:val="es-ES" w:eastAsia="es-ES"/>
        </w:rPr>
        <w:t>1.-</w:t>
      </w:r>
      <w:r>
        <w:rPr>
          <w:b/>
          <w:bCs/>
          <w:sz w:val="22"/>
          <w:szCs w:val="22"/>
          <w:lang w:val="es-ES" w:eastAsia="es-ES"/>
        </w:rPr>
        <w:tab/>
      </w:r>
      <w:r>
        <w:rPr>
          <w:sz w:val="22"/>
          <w:szCs w:val="22"/>
          <w:lang w:val="es-ES" w:eastAsia="es-ES"/>
        </w:rPr>
        <w:t xml:space="preserve">Se Rechaza por falta de Interés actual el </w:t>
      </w:r>
      <w:r w:rsidRPr="002C4E7F">
        <w:rPr>
          <w:b/>
          <w:sz w:val="22"/>
          <w:szCs w:val="22"/>
          <w:lang w:val="es-ES" w:eastAsia="es-ES"/>
        </w:rPr>
        <w:t>RECURSO DE APELACIÓN EN SUBSIDIO E</w:t>
      </w:r>
    </w:p>
    <w:p w:rsidR="00000000" w:rsidRDefault="00572526">
      <w:pPr>
        <w:kinsoku w:val="0"/>
        <w:overflowPunct w:val="0"/>
        <w:autoSpaceDE/>
        <w:autoSpaceDN/>
        <w:adjustRightInd/>
        <w:spacing w:before="10" w:line="268" w:lineRule="exact"/>
        <w:jc w:val="both"/>
        <w:textAlignment w:val="baseline"/>
        <w:rPr>
          <w:spacing w:val="4"/>
          <w:sz w:val="22"/>
          <w:szCs w:val="22"/>
          <w:lang w:val="es-ES" w:eastAsia="es-ES"/>
        </w:rPr>
      </w:pPr>
      <w:r w:rsidRPr="002C4E7F">
        <w:rPr>
          <w:b/>
          <w:spacing w:val="4"/>
          <w:sz w:val="22"/>
          <w:szCs w:val="22"/>
          <w:lang w:val="es-ES" w:eastAsia="es-ES"/>
        </w:rPr>
        <w:t>INCIDENTE DE NULIDAD ABSOLUTA CONCOMITANTE</w:t>
      </w:r>
      <w:r>
        <w:rPr>
          <w:spacing w:val="4"/>
          <w:sz w:val="22"/>
          <w:szCs w:val="22"/>
          <w:lang w:val="es-ES" w:eastAsia="es-ES"/>
        </w:rPr>
        <w:t xml:space="preserve">, interpuesto por la </w:t>
      </w:r>
      <w:r w:rsidRPr="002C4E7F">
        <w:rPr>
          <w:b/>
          <w:spacing w:val="4"/>
          <w:sz w:val="22"/>
          <w:szCs w:val="22"/>
          <w:lang w:val="es-ES" w:eastAsia="es-ES"/>
        </w:rPr>
        <w:t>E</w:t>
      </w:r>
      <w:r w:rsidR="002C4E7F">
        <w:rPr>
          <w:b/>
          <w:spacing w:val="4"/>
          <w:sz w:val="22"/>
          <w:szCs w:val="22"/>
          <w:lang w:val="es-ES" w:eastAsia="es-ES"/>
        </w:rPr>
        <w:t>.J.S</w:t>
      </w:r>
      <w:r w:rsidRPr="002C4E7F">
        <w:rPr>
          <w:b/>
          <w:spacing w:val="4"/>
          <w:sz w:val="22"/>
          <w:szCs w:val="22"/>
          <w:lang w:val="es-ES" w:eastAsia="es-ES"/>
        </w:rPr>
        <w:t>.A.,</w:t>
      </w:r>
      <w:r>
        <w:rPr>
          <w:spacing w:val="4"/>
          <w:sz w:val="22"/>
          <w:szCs w:val="22"/>
          <w:lang w:val="es-ES" w:eastAsia="es-ES"/>
        </w:rPr>
        <w:t xml:space="preserve"> cédula de persona </w:t>
      </w:r>
      <w:proofErr w:type="gramStart"/>
      <w:r>
        <w:rPr>
          <w:spacing w:val="4"/>
          <w:sz w:val="22"/>
          <w:szCs w:val="22"/>
          <w:lang w:val="es-ES" w:eastAsia="es-ES"/>
        </w:rPr>
        <w:t xml:space="preserve">jurídica </w:t>
      </w:r>
      <w:r w:rsidR="002C4E7F">
        <w:rPr>
          <w:spacing w:val="4"/>
          <w:sz w:val="22"/>
          <w:szCs w:val="22"/>
          <w:lang w:val="es-ES" w:eastAsia="es-ES"/>
        </w:rPr>
        <w:t>…</w:t>
      </w:r>
      <w:proofErr w:type="gramEnd"/>
      <w:r>
        <w:rPr>
          <w:spacing w:val="4"/>
          <w:sz w:val="22"/>
          <w:szCs w:val="22"/>
          <w:lang w:val="es-ES" w:eastAsia="es-ES"/>
        </w:rPr>
        <w:t>, representada por H</w:t>
      </w:r>
      <w:r w:rsidR="002C4E7F">
        <w:rPr>
          <w:spacing w:val="4"/>
          <w:sz w:val="22"/>
          <w:szCs w:val="22"/>
          <w:lang w:val="es-ES" w:eastAsia="es-ES"/>
        </w:rPr>
        <w:t>.P.C.</w:t>
      </w:r>
      <w:r>
        <w:rPr>
          <w:spacing w:val="4"/>
          <w:sz w:val="22"/>
          <w:szCs w:val="22"/>
          <w:lang w:val="es-ES" w:eastAsia="es-ES"/>
        </w:rPr>
        <w:t>, cédul</w:t>
      </w:r>
      <w:r>
        <w:rPr>
          <w:spacing w:val="4"/>
          <w:sz w:val="22"/>
          <w:szCs w:val="22"/>
          <w:lang w:val="es-ES" w:eastAsia="es-ES"/>
        </w:rPr>
        <w:t xml:space="preserve">a de identidad número </w:t>
      </w:r>
      <w:r w:rsidR="002C4E7F">
        <w:rPr>
          <w:spacing w:val="4"/>
          <w:sz w:val="22"/>
          <w:szCs w:val="22"/>
          <w:lang w:val="es-ES" w:eastAsia="es-ES"/>
        </w:rPr>
        <w:t>…</w:t>
      </w:r>
      <w:r>
        <w:rPr>
          <w:spacing w:val="4"/>
          <w:sz w:val="22"/>
          <w:szCs w:val="22"/>
          <w:lang w:val="es-ES" w:eastAsia="es-ES"/>
        </w:rPr>
        <w:t xml:space="preserve">, en su condición Apoderada Generalísima sin límite de suma; en contra del </w:t>
      </w:r>
      <w:r>
        <w:rPr>
          <w:b/>
          <w:bCs/>
          <w:spacing w:val="4"/>
          <w:sz w:val="22"/>
          <w:szCs w:val="22"/>
          <w:lang w:val="es-ES" w:eastAsia="es-ES"/>
        </w:rPr>
        <w:t>Artículo 5.1 de la Sesión Ordinaria 39</w:t>
      </w:r>
      <w:r>
        <w:rPr>
          <w:b/>
          <w:bCs/>
          <w:spacing w:val="4"/>
          <w:sz w:val="22"/>
          <w:szCs w:val="22"/>
          <w:lang w:val="es-ES" w:eastAsia="es-ES"/>
        </w:rPr>
        <w:softHyphen/>
        <w:t xml:space="preserve">2014 del 23 de julio del 2014, </w:t>
      </w:r>
      <w:r>
        <w:rPr>
          <w:spacing w:val="4"/>
          <w:sz w:val="22"/>
          <w:szCs w:val="22"/>
          <w:lang w:val="es-ES" w:eastAsia="es-ES"/>
        </w:rPr>
        <w:t>adoptado por la Junta Directiva del Consejo de Transporte Público y se ord</w:t>
      </w:r>
      <w:r>
        <w:rPr>
          <w:spacing w:val="4"/>
          <w:sz w:val="22"/>
          <w:szCs w:val="22"/>
          <w:lang w:val="es-ES" w:eastAsia="es-ES"/>
        </w:rPr>
        <w:t>ena su archivo.</w:t>
      </w:r>
    </w:p>
    <w:p w:rsidR="00000000" w:rsidRDefault="00572526">
      <w:pPr>
        <w:kinsoku w:val="0"/>
        <w:overflowPunct w:val="0"/>
        <w:autoSpaceDE/>
        <w:autoSpaceDN/>
        <w:adjustRightInd/>
        <w:spacing w:before="494" w:line="278" w:lineRule="exact"/>
        <w:jc w:val="both"/>
        <w:textAlignment w:val="baseline"/>
        <w:rPr>
          <w:i/>
          <w:iCs/>
          <w:spacing w:val="4"/>
          <w:sz w:val="22"/>
          <w:szCs w:val="22"/>
          <w:lang w:val="es-ES" w:eastAsia="es-ES"/>
        </w:rPr>
      </w:pPr>
      <w:r w:rsidRPr="002C4E7F">
        <w:rPr>
          <w:b/>
          <w:spacing w:val="4"/>
          <w:sz w:val="22"/>
          <w:szCs w:val="22"/>
          <w:lang w:val="es-ES" w:eastAsia="es-ES"/>
        </w:rPr>
        <w:t>II.-</w:t>
      </w:r>
      <w:r>
        <w:rPr>
          <w:spacing w:val="4"/>
          <w:sz w:val="22"/>
          <w:szCs w:val="22"/>
          <w:lang w:val="es-ES" w:eastAsia="es-ES"/>
        </w:rPr>
        <w:t xml:space="preserve"> Por carecer la presente resolución de ulterior recurso en sede administrativa, de conformidad con los artículos 16 y 22, inciso c), de la Ley 7969, </w:t>
      </w:r>
      <w:r>
        <w:rPr>
          <w:i/>
          <w:iCs/>
          <w:spacing w:val="4"/>
          <w:sz w:val="22"/>
          <w:szCs w:val="22"/>
          <w:lang w:val="es-ES" w:eastAsia="es-ES"/>
        </w:rPr>
        <w:t>se da por agotada la vía administrativa.</w:t>
      </w:r>
    </w:p>
    <w:p w:rsidR="00000000" w:rsidRDefault="00572526" w:rsidP="002C4E7F">
      <w:pPr>
        <w:kinsoku w:val="0"/>
        <w:overflowPunct w:val="0"/>
        <w:autoSpaceDE/>
        <w:autoSpaceDN/>
        <w:adjustRightInd/>
        <w:spacing w:after="730" w:line="278" w:lineRule="exact"/>
        <w:textAlignment w:val="baseline"/>
        <w:rPr>
          <w:b/>
          <w:sz w:val="24"/>
          <w:szCs w:val="24"/>
        </w:rPr>
      </w:pPr>
      <w:r w:rsidRPr="002C4E7F">
        <w:rPr>
          <w:b/>
          <w:i/>
          <w:iCs/>
          <w:spacing w:val="13"/>
          <w:sz w:val="22"/>
          <w:szCs w:val="22"/>
          <w:lang w:val="es-ES" w:eastAsia="es-ES"/>
        </w:rPr>
        <w:t>NOTIFÍQUESE.</w:t>
      </w:r>
      <w:r w:rsidR="002C4E7F" w:rsidRPr="002C4E7F">
        <w:rPr>
          <w:b/>
          <w:sz w:val="24"/>
          <w:szCs w:val="24"/>
        </w:rPr>
        <w:t xml:space="preserve"> </w:t>
      </w:r>
    </w:p>
    <w:p w:rsidR="002C4E7F" w:rsidRPr="00AE0D42" w:rsidRDefault="002C4E7F" w:rsidP="002C4E7F">
      <w:pPr>
        <w:kinsoku w:val="0"/>
        <w:overflowPunct w:val="0"/>
        <w:autoSpaceDE/>
        <w:autoSpaceDN/>
        <w:adjustRightInd/>
        <w:spacing w:before="100" w:beforeAutospacing="1"/>
        <w:ind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2C4E7F" w:rsidRDefault="002C4E7F" w:rsidP="002C4E7F">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r>
        <w:rPr>
          <w:rStyle w:val="CharacterStyle1"/>
          <w:b/>
          <w:iCs/>
          <w:spacing w:val="5"/>
          <w:sz w:val="26"/>
          <w:szCs w:val="26"/>
        </w:rPr>
        <w:t>Presidente</w:t>
      </w:r>
    </w:p>
    <w:p w:rsidR="002C4E7F" w:rsidRDefault="002C4E7F" w:rsidP="002C4E7F">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2C4E7F" w:rsidRDefault="002C4E7F" w:rsidP="002C4E7F">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2C4E7F" w:rsidRPr="00AE0D42" w:rsidRDefault="002C4E7F" w:rsidP="002C4E7F">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2C4E7F" w:rsidRDefault="002C4E7F" w:rsidP="002C4E7F">
      <w:pPr>
        <w:kinsoku w:val="0"/>
        <w:overflowPunct w:val="0"/>
        <w:autoSpaceDE/>
        <w:autoSpaceDN/>
        <w:adjustRightInd/>
        <w:ind w:right="144"/>
        <w:jc w:val="center"/>
        <w:textAlignment w:val="baseline"/>
        <w:rPr>
          <w:rStyle w:val="CharacterStyle1"/>
          <w:iCs/>
          <w:spacing w:val="5"/>
          <w:sz w:val="26"/>
          <w:szCs w:val="26"/>
        </w:rPr>
      </w:pPr>
      <w:proofErr w:type="spellStart"/>
      <w:proofErr w:type="gramStart"/>
      <w:r w:rsidRPr="00AE0D42">
        <w:rPr>
          <w:rStyle w:val="CharacterStyle1"/>
          <w:iCs/>
          <w:spacing w:val="5"/>
          <w:sz w:val="26"/>
          <w:szCs w:val="26"/>
        </w:rPr>
        <w:t>Licda</w:t>
      </w:r>
      <w:proofErr w:type="spellEnd"/>
      <w:r w:rsidRPr="00AE0D42">
        <w:rPr>
          <w:rStyle w:val="CharacterStyle1"/>
          <w:iCs/>
          <w:spacing w:val="5"/>
          <w:sz w:val="26"/>
          <w:szCs w:val="26"/>
        </w:rPr>
        <w:t>.</w:t>
      </w:r>
      <w:proofErr w:type="gramEnd"/>
      <w:r w:rsidRPr="00AE0D42">
        <w:rPr>
          <w:rStyle w:val="CharacterStyle1"/>
          <w:iCs/>
          <w:spacing w:val="5"/>
          <w:sz w:val="26"/>
          <w:szCs w:val="26"/>
        </w:rPr>
        <w:t xml:space="preserve"> </w:t>
      </w:r>
      <w:proofErr w:type="gramStart"/>
      <w:r w:rsidRPr="00AE0D42">
        <w:rPr>
          <w:rStyle w:val="CharacterStyle1"/>
          <w:iCs/>
          <w:spacing w:val="5"/>
          <w:sz w:val="26"/>
          <w:szCs w:val="26"/>
        </w:rPr>
        <w:t xml:space="preserve">Marta Luz </w:t>
      </w:r>
      <w:proofErr w:type="spellStart"/>
      <w:r w:rsidRPr="00AE0D42">
        <w:rPr>
          <w:rStyle w:val="CharacterStyle1"/>
          <w:iCs/>
          <w:spacing w:val="5"/>
          <w:sz w:val="26"/>
          <w:szCs w:val="26"/>
        </w:rPr>
        <w:t>Pérez</w:t>
      </w:r>
      <w:proofErr w:type="spellEnd"/>
      <w:r w:rsidRPr="00AE0D42">
        <w:rPr>
          <w:rStyle w:val="CharacterStyle1"/>
          <w:iCs/>
          <w:spacing w:val="5"/>
          <w:sz w:val="26"/>
          <w:szCs w:val="26"/>
        </w:rPr>
        <w:t xml:space="preserve"> </w:t>
      </w:r>
      <w:proofErr w:type="spellStart"/>
      <w:r w:rsidRPr="00AE0D42">
        <w:rPr>
          <w:rStyle w:val="CharacterStyle1"/>
          <w:iCs/>
          <w:spacing w:val="5"/>
          <w:sz w:val="26"/>
          <w:szCs w:val="26"/>
        </w:rPr>
        <w:t>Peláez</w:t>
      </w:r>
      <w:proofErr w:type="spellEnd"/>
      <w:r w:rsidRPr="00AE0D42">
        <w:rPr>
          <w:rStyle w:val="CharacterStyle1"/>
          <w:iCs/>
          <w:spacing w:val="5"/>
          <w:sz w:val="26"/>
          <w:szCs w:val="26"/>
        </w:rPr>
        <w:t xml:space="preserve">            Lic.</w:t>
      </w:r>
      <w:proofErr w:type="gramEnd"/>
      <w:r w:rsidRPr="00AE0D42">
        <w:rPr>
          <w:rStyle w:val="CharacterStyle1"/>
          <w:iCs/>
          <w:spacing w:val="5"/>
          <w:sz w:val="26"/>
          <w:szCs w:val="26"/>
        </w:rPr>
        <w:t xml:space="preserve"> Mario Quesada Aguirre</w:t>
      </w:r>
    </w:p>
    <w:p w:rsidR="002C4E7F" w:rsidRDefault="002C4E7F" w:rsidP="002C4E7F">
      <w:pPr>
        <w:kinsoku w:val="0"/>
        <w:overflowPunct w:val="0"/>
        <w:autoSpaceDE/>
        <w:autoSpaceDN/>
        <w:adjustRightInd/>
        <w:ind w:right="144"/>
        <w:jc w:val="center"/>
        <w:textAlignment w:val="baseline"/>
        <w:rPr>
          <w:rStyle w:val="CharacterStyle1"/>
          <w:b/>
          <w:iCs/>
          <w:spacing w:val="5"/>
          <w:sz w:val="26"/>
          <w:szCs w:val="26"/>
        </w:rPr>
      </w:pPr>
      <w:proofErr w:type="spellStart"/>
      <w:r w:rsidRPr="00AE0D42">
        <w:rPr>
          <w:rStyle w:val="CharacterStyle1"/>
          <w:b/>
          <w:iCs/>
          <w:spacing w:val="5"/>
          <w:sz w:val="26"/>
          <w:szCs w:val="26"/>
        </w:rPr>
        <w:t>J</w:t>
      </w:r>
      <w:r>
        <w:rPr>
          <w:rStyle w:val="CharacterStyle1"/>
          <w:b/>
          <w:iCs/>
          <w:spacing w:val="5"/>
          <w:sz w:val="26"/>
          <w:szCs w:val="26"/>
        </w:rPr>
        <w:t>uez</w:t>
      </w:r>
      <w:proofErr w:type="spellEnd"/>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proofErr w:type="spellStart"/>
      <w:r w:rsidRPr="00AE0D42">
        <w:rPr>
          <w:rStyle w:val="CharacterStyle1"/>
          <w:b/>
          <w:iCs/>
          <w:spacing w:val="5"/>
          <w:sz w:val="26"/>
          <w:szCs w:val="26"/>
        </w:rPr>
        <w:t>J</w:t>
      </w:r>
      <w:r>
        <w:rPr>
          <w:rStyle w:val="CharacterStyle1"/>
          <w:b/>
          <w:iCs/>
          <w:spacing w:val="5"/>
          <w:sz w:val="26"/>
          <w:szCs w:val="26"/>
        </w:rPr>
        <w:t>uez</w:t>
      </w:r>
      <w:proofErr w:type="spellEnd"/>
    </w:p>
    <w:p w:rsidR="002C4E7F" w:rsidRPr="002C4E7F" w:rsidRDefault="002C4E7F" w:rsidP="002C4E7F">
      <w:pPr>
        <w:kinsoku w:val="0"/>
        <w:overflowPunct w:val="0"/>
        <w:autoSpaceDE/>
        <w:autoSpaceDN/>
        <w:adjustRightInd/>
        <w:spacing w:after="730" w:line="278" w:lineRule="exact"/>
        <w:textAlignment w:val="baseline"/>
        <w:rPr>
          <w:b/>
          <w:sz w:val="24"/>
          <w:szCs w:val="24"/>
        </w:rPr>
      </w:pPr>
    </w:p>
    <w:p w:rsidR="002C4E7F" w:rsidRDefault="002C4E7F" w:rsidP="002C4E7F">
      <w:pPr>
        <w:kinsoku w:val="0"/>
        <w:overflowPunct w:val="0"/>
        <w:autoSpaceDE/>
        <w:autoSpaceDN/>
        <w:adjustRightInd/>
        <w:spacing w:after="730" w:line="278" w:lineRule="exact"/>
        <w:textAlignment w:val="baseline"/>
        <w:rPr>
          <w:sz w:val="24"/>
          <w:szCs w:val="24"/>
        </w:rPr>
      </w:pPr>
    </w:p>
    <w:p w:rsidR="00000000" w:rsidRDefault="00572526">
      <w:pPr>
        <w:kinsoku w:val="0"/>
        <w:overflowPunct w:val="0"/>
        <w:autoSpaceDE/>
        <w:autoSpaceDN/>
        <w:adjustRightInd/>
        <w:spacing w:before="6721" w:line="288" w:lineRule="exact"/>
        <w:textAlignment w:val="baseline"/>
        <w:rPr>
          <w:sz w:val="24"/>
          <w:szCs w:val="24"/>
        </w:rPr>
        <w:sectPr w:rsidR="00000000">
          <w:type w:val="continuous"/>
          <w:pgSz w:w="12134" w:h="15840"/>
          <w:pgMar w:top="2180" w:right="1874" w:bottom="180" w:left="1601" w:header="720" w:footer="720" w:gutter="0"/>
          <w:cols w:space="720"/>
          <w:noEndnote/>
        </w:sectPr>
      </w:pPr>
    </w:p>
    <w:p w:rsidR="00572526" w:rsidRDefault="00572526" w:rsidP="002C4E7F">
      <w:pPr>
        <w:tabs>
          <w:tab w:val="right" w:pos="2664"/>
        </w:tabs>
        <w:kinsoku w:val="0"/>
        <w:overflowPunct w:val="0"/>
        <w:autoSpaceDE/>
        <w:autoSpaceDN/>
        <w:adjustRightInd/>
        <w:spacing w:line="250" w:lineRule="exact"/>
        <w:textAlignment w:val="baseline"/>
        <w:rPr>
          <w:sz w:val="22"/>
          <w:szCs w:val="22"/>
          <w:lang w:val="es-ES" w:eastAsia="es-ES"/>
        </w:rPr>
      </w:pPr>
    </w:p>
    <w:sectPr w:rsidR="00572526">
      <w:type w:val="continuous"/>
      <w:pgSz w:w="12134" w:h="15840"/>
      <w:pgMar w:top="2180" w:right="1874" w:bottom="180" w:left="76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609E"/>
    <w:multiLevelType w:val="singleLevel"/>
    <w:tmpl w:val="693E33B2"/>
    <w:lvl w:ilvl="0">
      <w:numFmt w:val="bullet"/>
      <w:lvlText w:val="-"/>
      <w:lvlJc w:val="left"/>
      <w:pPr>
        <w:tabs>
          <w:tab w:val="num" w:pos="720"/>
        </w:tabs>
        <w:ind w:left="720" w:hanging="360"/>
      </w:pPr>
      <w:rPr>
        <w:rFonts w:ascii="Symbol" w:hAnsi="Symbol" w:cs="Symbol"/>
        <w:snapToGrid/>
        <w:sz w:val="22"/>
        <w:szCs w:val="22"/>
      </w:rPr>
    </w:lvl>
  </w:abstractNum>
  <w:abstractNum w:abstractNumId="1">
    <w:nsid w:val="06655751"/>
    <w:multiLevelType w:val="singleLevel"/>
    <w:tmpl w:val="766202D8"/>
    <w:lvl w:ilvl="0">
      <w:start w:val="2"/>
      <w:numFmt w:val="decimal"/>
      <w:lvlText w:val="%1."/>
      <w:lvlJc w:val="left"/>
      <w:pPr>
        <w:tabs>
          <w:tab w:val="num" w:pos="360"/>
        </w:tabs>
        <w:ind w:left="360" w:hanging="360"/>
      </w:pPr>
      <w:rPr>
        <w:rFonts w:ascii="Garamond" w:hAnsi="Garamond" w:cs="Garamond"/>
        <w:b/>
        <w:snapToGrid/>
        <w:sz w:val="20"/>
        <w:szCs w:val="20"/>
      </w:rPr>
    </w:lvl>
  </w:abstractNum>
  <w:abstractNum w:abstractNumId="2">
    <w:nsid w:val="073B6E7C"/>
    <w:multiLevelType w:val="singleLevel"/>
    <w:tmpl w:val="F22AF912"/>
    <w:lvl w:ilvl="0">
      <w:start w:val="7"/>
      <w:numFmt w:val="decimal"/>
      <w:lvlText w:val="%1."/>
      <w:lvlJc w:val="left"/>
      <w:pPr>
        <w:tabs>
          <w:tab w:val="num" w:pos="360"/>
        </w:tabs>
        <w:ind w:left="360" w:hanging="288"/>
      </w:pPr>
      <w:rPr>
        <w:rFonts w:ascii="Garamond" w:hAnsi="Garamond" w:cs="Garamond"/>
        <w:b/>
        <w:snapToGrid/>
        <w:sz w:val="20"/>
        <w:szCs w:val="20"/>
      </w:rPr>
    </w:lvl>
  </w:abstractNum>
  <w:num w:numId="1">
    <w:abstractNumId w:val="0"/>
  </w:num>
  <w:num w:numId="2">
    <w:abstractNumId w:val="1"/>
  </w:num>
  <w:num w:numId="3">
    <w:abstractNumId w:val="1"/>
    <w:lvlOverride w:ilvl="0">
      <w:lvl w:ilvl="0">
        <w:numFmt w:val="decimal"/>
        <w:lvlText w:val="%1."/>
        <w:lvlJc w:val="left"/>
        <w:pPr>
          <w:tabs>
            <w:tab w:val="num" w:pos="360"/>
          </w:tabs>
          <w:ind w:left="360" w:hanging="360"/>
        </w:pPr>
        <w:rPr>
          <w:rFonts w:ascii="Garamond" w:hAnsi="Garamond" w:cs="Garamond"/>
          <w:b/>
          <w:snapToGrid/>
          <w:sz w:val="20"/>
          <w:szCs w:val="20"/>
        </w:rPr>
      </w:lvl>
    </w:lvlOverride>
  </w:num>
  <w:num w:numId="4">
    <w:abstractNumId w:val="2"/>
  </w:num>
  <w:num w:numId="5">
    <w:abstractNumId w:val="2"/>
    <w:lvlOverride w:ilvl="0">
      <w:lvl w:ilvl="0">
        <w:numFmt w:val="decimal"/>
        <w:lvlText w:val="%1."/>
        <w:lvlJc w:val="left"/>
        <w:pPr>
          <w:tabs>
            <w:tab w:val="num" w:pos="360"/>
          </w:tabs>
          <w:ind w:left="360" w:hanging="288"/>
        </w:pPr>
        <w:rPr>
          <w:rFonts w:ascii="Garamond" w:hAnsi="Garamond" w:cs="Garamond"/>
          <w:b/>
          <w:snapToGrid/>
          <w:spacing w:val="1"/>
          <w:sz w:val="20"/>
          <w:szCs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8F6DAB"/>
    <w:rsid w:val="002C4E7F"/>
    <w:rsid w:val="00572526"/>
    <w:rsid w:val="005B6489"/>
    <w:rsid w:val="008F6DAB"/>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2C4E7F"/>
    <w:rPr>
      <w:lang w:val="es-CR"/>
    </w:rPr>
  </w:style>
  <w:style w:type="character" w:customStyle="1" w:styleId="CharacterStyle1">
    <w:name w:val="Character Style 1"/>
    <w:uiPriority w:val="99"/>
    <w:rsid w:val="002C4E7F"/>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brcnes@ctp.go.cr" TargetMode="External"/><Relationship Id="rId13" Type="http://schemas.openxmlformats.org/officeDocument/2006/relationships/hyperlink" Target="http://hotmail.com" TargetMode="External"/><Relationship Id="rId3" Type="http://schemas.openxmlformats.org/officeDocument/2006/relationships/settings" Target="settings.xml"/><Relationship Id="rId7" Type="http://schemas.openxmlformats.org/officeDocument/2006/relationships/hyperlink" Target="mailto:scerdas@ctp.go.cr" TargetMode="External"/><Relationship Id="rId12" Type="http://schemas.openxmlformats.org/officeDocument/2006/relationships/hyperlink" Target="mailto:mporras@aresep.go.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tp.go.cr" TargetMode="External"/><Relationship Id="rId11" Type="http://schemas.openxmlformats.org/officeDocument/2006/relationships/hyperlink" Target="mailto:gamboare@aresep.go.cr" TargetMode="External"/><Relationship Id="rId5" Type="http://schemas.openxmlformats.org/officeDocument/2006/relationships/hyperlink" Target="mailto:aorozco@ctp.go.cr" TargetMode="External"/><Relationship Id="rId15" Type="http://schemas.openxmlformats.org/officeDocument/2006/relationships/theme" Target="theme/theme1.xml"/><Relationship Id="rId10" Type="http://schemas.openxmlformats.org/officeDocument/2006/relationships/hyperlink" Target="http://munozaelaresep.go.cr" TargetMode="External"/><Relationship Id="rId4" Type="http://schemas.openxmlformats.org/officeDocument/2006/relationships/webSettings" Target="webSettings.xml"/><Relationship Id="rId9" Type="http://schemas.openxmlformats.org/officeDocument/2006/relationships/hyperlink" Target="mailto:gretana@aresep.go.cr"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2713</Words>
  <Characters>14922</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2016-03-15T19:08:00Z</dcterms:created>
  <dcterms:modified xsi:type="dcterms:W3CDTF">2016-03-15T19:08:00Z</dcterms:modified>
</cp:coreProperties>
</file>